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BC0F0" w14:textId="77777777" w:rsidR="009A3E4C" w:rsidRDefault="009A3E4C" w:rsidP="00F91D21">
      <w:pPr>
        <w:jc w:val="center"/>
        <w:rPr>
          <w:b/>
        </w:rPr>
      </w:pPr>
    </w:p>
    <w:p w14:paraId="549FBFF6" w14:textId="1350D157" w:rsidR="00CC14C8" w:rsidRDefault="00C02A86" w:rsidP="00F91D21">
      <w:pPr>
        <w:jc w:val="center"/>
        <w:rPr>
          <w:b/>
        </w:rPr>
      </w:pPr>
      <w:r>
        <w:rPr>
          <w:noProof/>
        </w:rPr>
        <w:drawing>
          <wp:inline distT="0" distB="0" distL="0" distR="0" wp14:anchorId="6BDE76A4" wp14:editId="507A5515">
            <wp:extent cx="3043124" cy="731520"/>
            <wp:effectExtent l="0" t="0" r="5080" b="0"/>
            <wp:docPr id="934098490"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98490" name="Picture 1"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3124" cy="731520"/>
                    </a:xfrm>
                    <a:prstGeom prst="rect">
                      <a:avLst/>
                    </a:prstGeom>
                    <a:noFill/>
                    <a:ln>
                      <a:noFill/>
                    </a:ln>
                  </pic:spPr>
                </pic:pic>
              </a:graphicData>
            </a:graphic>
          </wp:inline>
        </w:drawing>
      </w:r>
    </w:p>
    <w:p w14:paraId="0F94308A" w14:textId="77777777" w:rsidR="00CC14C8" w:rsidRDefault="00CC14C8" w:rsidP="00F91D21">
      <w:pPr>
        <w:ind w:left="2880"/>
      </w:pPr>
    </w:p>
    <w:p w14:paraId="0AB9E7F2" w14:textId="77777777" w:rsidR="00175C22" w:rsidRDefault="00175C22" w:rsidP="00F91D21">
      <w:pPr>
        <w:ind w:left="2880"/>
      </w:pPr>
    </w:p>
    <w:p w14:paraId="4316CE63" w14:textId="77777777" w:rsidR="00CC14C8" w:rsidRDefault="00CC14C8" w:rsidP="00CC14C8">
      <w:pPr>
        <w:ind w:left="2880"/>
      </w:pPr>
    </w:p>
    <w:tbl>
      <w:tblPr>
        <w:tblStyle w:val="TableGrid"/>
        <w:tblW w:w="10530" w:type="dxa"/>
        <w:tblInd w:w="-635" w:type="dxa"/>
        <w:tblLook w:val="04A0" w:firstRow="1" w:lastRow="0" w:firstColumn="1" w:lastColumn="0" w:noHBand="0" w:noVBand="1"/>
      </w:tblPr>
      <w:tblGrid>
        <w:gridCol w:w="1884"/>
        <w:gridCol w:w="4326"/>
        <w:gridCol w:w="1477"/>
        <w:gridCol w:w="2843"/>
      </w:tblGrid>
      <w:tr w:rsidR="00CC14C8" w:rsidRPr="00344EFD" w14:paraId="437C8A41" w14:textId="77777777" w:rsidTr="0023446A">
        <w:trPr>
          <w:trHeight w:val="1268"/>
        </w:trPr>
        <w:tc>
          <w:tcPr>
            <w:tcW w:w="1884" w:type="dxa"/>
          </w:tcPr>
          <w:p w14:paraId="5CF884E7" w14:textId="77777777" w:rsidR="00F91D21" w:rsidRDefault="00F91D21" w:rsidP="00F83140">
            <w:pPr>
              <w:rPr>
                <w:b/>
              </w:rPr>
            </w:pPr>
          </w:p>
          <w:p w14:paraId="5010DB36" w14:textId="77777777" w:rsidR="00145838" w:rsidRDefault="00145838" w:rsidP="00F83140">
            <w:pPr>
              <w:rPr>
                <w:b/>
              </w:rPr>
            </w:pPr>
          </w:p>
          <w:p w14:paraId="450F830F" w14:textId="1BA6261D" w:rsidR="00CC14C8" w:rsidRPr="00344EFD" w:rsidRDefault="00CC14C8" w:rsidP="00F83140">
            <w:pPr>
              <w:rPr>
                <w:b/>
              </w:rPr>
            </w:pPr>
            <w:r w:rsidRPr="00344EFD">
              <w:rPr>
                <w:b/>
              </w:rPr>
              <w:t xml:space="preserve">Policy </w:t>
            </w:r>
          </w:p>
          <w:p w14:paraId="7F23BAED" w14:textId="77777777" w:rsidR="00CC14C8" w:rsidRPr="00344EFD" w:rsidRDefault="00CC14C8" w:rsidP="00F83140">
            <w:r w:rsidRPr="00344EFD">
              <w:rPr>
                <w:b/>
              </w:rPr>
              <w:t>Name:</w:t>
            </w:r>
          </w:p>
        </w:tc>
        <w:tc>
          <w:tcPr>
            <w:tcW w:w="4326" w:type="dxa"/>
          </w:tcPr>
          <w:p w14:paraId="18C70631" w14:textId="77777777" w:rsidR="00CC14C8" w:rsidRDefault="00CC14C8" w:rsidP="00F83140"/>
          <w:p w14:paraId="7CAD33B8" w14:textId="77777777" w:rsidR="00145838" w:rsidRDefault="00145838" w:rsidP="00F83140"/>
          <w:p w14:paraId="26455574" w14:textId="37EC3B56" w:rsidR="00CC14C8" w:rsidRPr="00344EFD" w:rsidRDefault="00CC14C8" w:rsidP="00F83140">
            <w:r w:rsidRPr="00344EFD">
              <w:t xml:space="preserve">Travel and Expense Policy </w:t>
            </w:r>
          </w:p>
        </w:tc>
        <w:tc>
          <w:tcPr>
            <w:tcW w:w="1477" w:type="dxa"/>
          </w:tcPr>
          <w:p w14:paraId="4CEBF9D6" w14:textId="77777777" w:rsidR="00F91D21" w:rsidRDefault="00F91D21" w:rsidP="00F83140">
            <w:pPr>
              <w:rPr>
                <w:b/>
              </w:rPr>
            </w:pPr>
          </w:p>
          <w:p w14:paraId="39BAF60D" w14:textId="77777777" w:rsidR="00145838" w:rsidRDefault="00145838" w:rsidP="00F83140">
            <w:pPr>
              <w:rPr>
                <w:b/>
              </w:rPr>
            </w:pPr>
          </w:p>
          <w:p w14:paraId="13DC7783" w14:textId="1A11D8E8" w:rsidR="00CC14C8" w:rsidRPr="00916755" w:rsidRDefault="00CC14C8" w:rsidP="00F83140">
            <w:pPr>
              <w:rPr>
                <w:b/>
              </w:rPr>
            </w:pPr>
            <w:r w:rsidRPr="00916755">
              <w:rPr>
                <w:b/>
              </w:rPr>
              <w:t>Policy</w:t>
            </w:r>
          </w:p>
          <w:p w14:paraId="0BE19E3B" w14:textId="77777777" w:rsidR="00CC14C8" w:rsidRPr="00344EFD" w:rsidRDefault="00CC14C8" w:rsidP="00F83140">
            <w:r w:rsidRPr="00916755">
              <w:rPr>
                <w:b/>
              </w:rPr>
              <w:t>Number</w:t>
            </w:r>
            <w:r>
              <w:t>:</w:t>
            </w:r>
          </w:p>
        </w:tc>
        <w:tc>
          <w:tcPr>
            <w:tcW w:w="2843" w:type="dxa"/>
          </w:tcPr>
          <w:p w14:paraId="697FF567" w14:textId="77777777" w:rsidR="00CC14C8" w:rsidRDefault="00CC14C8" w:rsidP="00F83140"/>
          <w:p w14:paraId="3FA78E7B" w14:textId="77777777" w:rsidR="00145838" w:rsidRDefault="00145838" w:rsidP="00F83140"/>
          <w:p w14:paraId="6CF6648E" w14:textId="31B674B2" w:rsidR="00CC14C8" w:rsidRPr="00344EFD" w:rsidRDefault="00CF6C05" w:rsidP="00F83140">
            <w:r>
              <w:t>2024-</w:t>
            </w:r>
            <w:r w:rsidR="0091782D">
              <w:t>1</w:t>
            </w:r>
            <w:r w:rsidR="0069445A">
              <w:t>8</w:t>
            </w:r>
          </w:p>
        </w:tc>
      </w:tr>
      <w:tr w:rsidR="00CC14C8" w:rsidRPr="00344EFD" w14:paraId="1E753D96" w14:textId="77777777" w:rsidTr="00E86246">
        <w:trPr>
          <w:trHeight w:val="1403"/>
        </w:trPr>
        <w:tc>
          <w:tcPr>
            <w:tcW w:w="1884" w:type="dxa"/>
          </w:tcPr>
          <w:p w14:paraId="1BD0C465" w14:textId="77777777" w:rsidR="00CC14C8" w:rsidRPr="00344EFD" w:rsidRDefault="00CC14C8" w:rsidP="00F83140">
            <w:pPr>
              <w:rPr>
                <w:b/>
              </w:rPr>
            </w:pPr>
          </w:p>
          <w:p w14:paraId="330B15EF" w14:textId="77777777" w:rsidR="00CC14C8" w:rsidRPr="00344EFD" w:rsidRDefault="00CC14C8" w:rsidP="00F83140">
            <w:pPr>
              <w:rPr>
                <w:b/>
              </w:rPr>
            </w:pPr>
            <w:r w:rsidRPr="00344EFD">
              <w:rPr>
                <w:b/>
              </w:rPr>
              <w:t>Associated Form(s):</w:t>
            </w:r>
          </w:p>
        </w:tc>
        <w:tc>
          <w:tcPr>
            <w:tcW w:w="4326" w:type="dxa"/>
          </w:tcPr>
          <w:p w14:paraId="2B3793BA" w14:textId="2CC92962" w:rsidR="00CC14C8" w:rsidRDefault="00CC14C8" w:rsidP="006A4B35"/>
          <w:p w14:paraId="641CCF8F" w14:textId="77777777" w:rsidR="00CF6C05" w:rsidRDefault="00CF6C05" w:rsidP="00CF6C05">
            <w:r>
              <w:t>All related forms submitted via Chrome River, available in Mercy Connect</w:t>
            </w:r>
          </w:p>
          <w:p w14:paraId="74FCFB1F" w14:textId="7F71C3C5" w:rsidR="00CF6C05" w:rsidRPr="00344EFD" w:rsidRDefault="00CF6C05" w:rsidP="00871B00"/>
        </w:tc>
        <w:tc>
          <w:tcPr>
            <w:tcW w:w="1477" w:type="dxa"/>
          </w:tcPr>
          <w:p w14:paraId="283ACEB2" w14:textId="77777777" w:rsidR="00CC14C8" w:rsidRDefault="00CC14C8" w:rsidP="00F83140">
            <w:pPr>
              <w:jc w:val="center"/>
            </w:pPr>
          </w:p>
          <w:p w14:paraId="03A444DC" w14:textId="77777777" w:rsidR="00DD47F0" w:rsidRDefault="00DD47F0" w:rsidP="00F83140">
            <w:pPr>
              <w:rPr>
                <w:b/>
              </w:rPr>
            </w:pPr>
          </w:p>
          <w:p w14:paraId="73185502" w14:textId="07A5EDE6" w:rsidR="00CC14C8" w:rsidRPr="00344EFD" w:rsidRDefault="00CC14C8" w:rsidP="00F83140">
            <w:r w:rsidRPr="004E276B">
              <w:rPr>
                <w:b/>
              </w:rPr>
              <w:t>Book</w:t>
            </w:r>
            <w:r>
              <w:t xml:space="preserve">: </w:t>
            </w:r>
          </w:p>
        </w:tc>
        <w:tc>
          <w:tcPr>
            <w:tcW w:w="2843" w:type="dxa"/>
          </w:tcPr>
          <w:p w14:paraId="07821F79" w14:textId="77777777" w:rsidR="00CC14C8" w:rsidRDefault="00CC14C8" w:rsidP="00F83140"/>
          <w:p w14:paraId="39544548" w14:textId="77777777" w:rsidR="00E86246" w:rsidRDefault="00E86246" w:rsidP="00F83140"/>
          <w:p w14:paraId="25FE0E3F" w14:textId="31E1AA6F" w:rsidR="00CC14C8" w:rsidRPr="00344EFD" w:rsidRDefault="00CC14C8" w:rsidP="00F83140">
            <w:r w:rsidRPr="00344EFD">
              <w:t>Finance Manual</w:t>
            </w:r>
          </w:p>
        </w:tc>
      </w:tr>
      <w:tr w:rsidR="00253918" w:rsidRPr="00344EFD" w14:paraId="4A630557" w14:textId="77777777" w:rsidTr="00795E79">
        <w:trPr>
          <w:trHeight w:val="1205"/>
        </w:trPr>
        <w:tc>
          <w:tcPr>
            <w:tcW w:w="1884" w:type="dxa"/>
          </w:tcPr>
          <w:p w14:paraId="12C86DE6" w14:textId="77777777" w:rsidR="00253918" w:rsidRDefault="00253918" w:rsidP="00F83140">
            <w:pPr>
              <w:rPr>
                <w:b/>
              </w:rPr>
            </w:pPr>
          </w:p>
          <w:p w14:paraId="2E2CD231" w14:textId="77777777" w:rsidR="00253918" w:rsidRPr="00344EFD" w:rsidRDefault="00253918" w:rsidP="00F83140">
            <w:pPr>
              <w:rPr>
                <w:b/>
              </w:rPr>
            </w:pPr>
            <w:r w:rsidRPr="00344EFD">
              <w:rPr>
                <w:b/>
              </w:rPr>
              <w:t>Reviewed</w:t>
            </w:r>
            <w:r>
              <w:rPr>
                <w:b/>
              </w:rPr>
              <w:t>:</w:t>
            </w:r>
          </w:p>
        </w:tc>
        <w:tc>
          <w:tcPr>
            <w:tcW w:w="4326" w:type="dxa"/>
          </w:tcPr>
          <w:p w14:paraId="08888024" w14:textId="77777777" w:rsidR="00253918" w:rsidRDefault="00253918" w:rsidP="00253918">
            <w:pPr>
              <w:jc w:val="center"/>
            </w:pPr>
          </w:p>
          <w:p w14:paraId="18228615" w14:textId="5690C71D" w:rsidR="00253918" w:rsidRDefault="00253918" w:rsidP="00253918">
            <w:r w:rsidRPr="00344EFD">
              <w:t>Non-Academic Policy</w:t>
            </w:r>
            <w:r w:rsidR="00880505">
              <w:t xml:space="preserve"> Committee</w:t>
            </w:r>
          </w:p>
          <w:p w14:paraId="7F7E920A" w14:textId="77777777" w:rsidR="00253918" w:rsidRPr="00344EFD" w:rsidRDefault="00253918" w:rsidP="00F83140"/>
        </w:tc>
        <w:tc>
          <w:tcPr>
            <w:tcW w:w="1477" w:type="dxa"/>
          </w:tcPr>
          <w:p w14:paraId="35B5959A" w14:textId="77777777" w:rsidR="00253918" w:rsidRDefault="00253918" w:rsidP="00F83140">
            <w:pPr>
              <w:jc w:val="center"/>
            </w:pPr>
          </w:p>
          <w:p w14:paraId="1238F41D" w14:textId="77777777" w:rsidR="00253918" w:rsidRPr="00344EFD" w:rsidRDefault="00795E79" w:rsidP="00253918">
            <w:r>
              <w:rPr>
                <w:b/>
              </w:rPr>
              <w:t>Approved</w:t>
            </w:r>
            <w:r w:rsidR="00253918">
              <w:t>:</w:t>
            </w:r>
          </w:p>
        </w:tc>
        <w:tc>
          <w:tcPr>
            <w:tcW w:w="2843" w:type="dxa"/>
          </w:tcPr>
          <w:p w14:paraId="2DF9B4BC" w14:textId="77777777" w:rsidR="00253918" w:rsidRDefault="00253918" w:rsidP="00F91D21"/>
          <w:p w14:paraId="5F974C9D" w14:textId="3F0682CD" w:rsidR="00F91D21" w:rsidRPr="00344EFD" w:rsidRDefault="00E86246" w:rsidP="00F91D21">
            <w:r>
              <w:t xml:space="preserve">August </w:t>
            </w:r>
            <w:r w:rsidR="00145838">
              <w:t>29, 2024</w:t>
            </w:r>
          </w:p>
        </w:tc>
      </w:tr>
      <w:tr w:rsidR="00253918" w:rsidRPr="00344EFD" w14:paraId="25C2BAAC" w14:textId="77777777" w:rsidTr="0023446A">
        <w:trPr>
          <w:trHeight w:val="1322"/>
        </w:trPr>
        <w:tc>
          <w:tcPr>
            <w:tcW w:w="1884" w:type="dxa"/>
          </w:tcPr>
          <w:p w14:paraId="53D0C06F" w14:textId="77777777" w:rsidR="00F91D21" w:rsidRDefault="00F91D21" w:rsidP="00253918">
            <w:pPr>
              <w:rPr>
                <w:b/>
              </w:rPr>
            </w:pPr>
          </w:p>
          <w:p w14:paraId="0A733666" w14:textId="77777777" w:rsidR="00253918" w:rsidRPr="00344EFD" w:rsidRDefault="00253918" w:rsidP="00253918">
            <w:pPr>
              <w:rPr>
                <w:b/>
              </w:rPr>
            </w:pPr>
            <w:r w:rsidRPr="00344EFD">
              <w:rPr>
                <w:b/>
              </w:rPr>
              <w:t>Approval Authority:</w:t>
            </w:r>
          </w:p>
        </w:tc>
        <w:tc>
          <w:tcPr>
            <w:tcW w:w="4326" w:type="dxa"/>
          </w:tcPr>
          <w:p w14:paraId="00FA92E4" w14:textId="77777777" w:rsidR="00253918" w:rsidRDefault="00253918" w:rsidP="00253918">
            <w:r>
              <w:t xml:space="preserve"> </w:t>
            </w:r>
          </w:p>
          <w:p w14:paraId="574547C2" w14:textId="77777777" w:rsidR="00253918" w:rsidRDefault="00253918" w:rsidP="00253918">
            <w:r w:rsidRPr="00344EFD">
              <w:t xml:space="preserve">President </w:t>
            </w:r>
          </w:p>
          <w:p w14:paraId="27E1F245" w14:textId="45C694B1" w:rsidR="00042B1F" w:rsidRPr="00344EFD" w:rsidRDefault="00D06501" w:rsidP="00253918">
            <w:r>
              <w:rPr>
                <w:noProof/>
              </w:rPr>
              <w:drawing>
                <wp:inline distT="0" distB="0" distL="0" distR="0" wp14:anchorId="6E4321D1" wp14:editId="20752EC3">
                  <wp:extent cx="1974850" cy="279400"/>
                  <wp:effectExtent l="0" t="0" r="6350" b="6350"/>
                  <wp:docPr id="568345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45455"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4850" cy="279400"/>
                          </a:xfrm>
                          <a:prstGeom prst="rect">
                            <a:avLst/>
                          </a:prstGeom>
                          <a:noFill/>
                          <a:ln>
                            <a:noFill/>
                          </a:ln>
                        </pic:spPr>
                      </pic:pic>
                    </a:graphicData>
                  </a:graphic>
                </wp:inline>
              </w:drawing>
            </w:r>
          </w:p>
        </w:tc>
        <w:tc>
          <w:tcPr>
            <w:tcW w:w="1477" w:type="dxa"/>
          </w:tcPr>
          <w:p w14:paraId="221818D0" w14:textId="77777777" w:rsidR="00F91D21" w:rsidRDefault="00F91D21" w:rsidP="00253918">
            <w:pPr>
              <w:rPr>
                <w:b/>
              </w:rPr>
            </w:pPr>
          </w:p>
          <w:p w14:paraId="117C9714" w14:textId="77777777" w:rsidR="00253918" w:rsidRPr="00344EFD" w:rsidRDefault="00253918" w:rsidP="00253918">
            <w:pPr>
              <w:rPr>
                <w:b/>
              </w:rPr>
            </w:pPr>
            <w:r w:rsidRPr="00344EFD">
              <w:rPr>
                <w:b/>
              </w:rPr>
              <w:t>Adopted:</w:t>
            </w:r>
          </w:p>
        </w:tc>
        <w:tc>
          <w:tcPr>
            <w:tcW w:w="2843" w:type="dxa"/>
          </w:tcPr>
          <w:p w14:paraId="48022EC8" w14:textId="77777777" w:rsidR="00253918" w:rsidRDefault="00253918" w:rsidP="00253918"/>
          <w:p w14:paraId="73BC9C3D" w14:textId="073D7E4F" w:rsidR="00042B1F" w:rsidRPr="00344EFD" w:rsidRDefault="00D06501" w:rsidP="00253918">
            <w:r>
              <w:t>September 4, 2024</w:t>
            </w:r>
          </w:p>
        </w:tc>
      </w:tr>
      <w:tr w:rsidR="00253918" w:rsidRPr="00344EFD" w14:paraId="77D5E139" w14:textId="77777777" w:rsidTr="0023446A">
        <w:trPr>
          <w:trHeight w:val="1430"/>
        </w:trPr>
        <w:tc>
          <w:tcPr>
            <w:tcW w:w="1884" w:type="dxa"/>
          </w:tcPr>
          <w:p w14:paraId="3A8026EF" w14:textId="77777777" w:rsidR="00F91D21" w:rsidRDefault="00F91D21" w:rsidP="00253918">
            <w:pPr>
              <w:rPr>
                <w:b/>
              </w:rPr>
            </w:pPr>
          </w:p>
          <w:p w14:paraId="61627F7B" w14:textId="77777777" w:rsidR="00253918" w:rsidRPr="00344EFD" w:rsidRDefault="00253918" w:rsidP="00253918">
            <w:pPr>
              <w:rPr>
                <w:b/>
              </w:rPr>
            </w:pPr>
            <w:r w:rsidRPr="00344EFD">
              <w:rPr>
                <w:b/>
              </w:rPr>
              <w:t xml:space="preserve">Responsible Executive: </w:t>
            </w:r>
          </w:p>
        </w:tc>
        <w:tc>
          <w:tcPr>
            <w:tcW w:w="4326" w:type="dxa"/>
          </w:tcPr>
          <w:p w14:paraId="1AC177AA" w14:textId="77777777" w:rsidR="00253918" w:rsidRDefault="00253918" w:rsidP="00253918"/>
          <w:p w14:paraId="0B187067" w14:textId="2274A5A2" w:rsidR="00253918" w:rsidRPr="00344EFD" w:rsidRDefault="00880505" w:rsidP="00253918">
            <w:r>
              <w:t>Vice President for Finance</w:t>
            </w:r>
          </w:p>
        </w:tc>
        <w:tc>
          <w:tcPr>
            <w:tcW w:w="1477" w:type="dxa"/>
          </w:tcPr>
          <w:p w14:paraId="439CE95F" w14:textId="77777777" w:rsidR="00F91D21" w:rsidRDefault="00F91D21" w:rsidP="00253918">
            <w:pPr>
              <w:rPr>
                <w:b/>
              </w:rPr>
            </w:pPr>
          </w:p>
          <w:p w14:paraId="75B1C610" w14:textId="77777777" w:rsidR="00253918" w:rsidRPr="00344EFD" w:rsidRDefault="00253918" w:rsidP="00253918">
            <w:pPr>
              <w:rPr>
                <w:b/>
              </w:rPr>
            </w:pPr>
            <w:r w:rsidRPr="00344EFD">
              <w:rPr>
                <w:b/>
              </w:rPr>
              <w:t xml:space="preserve">Revised: </w:t>
            </w:r>
          </w:p>
        </w:tc>
        <w:tc>
          <w:tcPr>
            <w:tcW w:w="2843" w:type="dxa"/>
          </w:tcPr>
          <w:p w14:paraId="12E255C4" w14:textId="77777777" w:rsidR="00145838" w:rsidRDefault="00145838" w:rsidP="00253918"/>
          <w:p w14:paraId="192D3EFB" w14:textId="4E67C650" w:rsidR="00253918" w:rsidRPr="00344EFD" w:rsidRDefault="00145838" w:rsidP="00253918">
            <w:r>
              <w:t xml:space="preserve">August 6, </w:t>
            </w:r>
            <w:r w:rsidR="00253918">
              <w:t>201</w:t>
            </w:r>
            <w:r w:rsidR="00E32937">
              <w:t>8</w:t>
            </w:r>
            <w:r>
              <w:t>;</w:t>
            </w:r>
            <w:r w:rsidR="008017DB">
              <w:t xml:space="preserve"> </w:t>
            </w:r>
            <w:r>
              <w:t>February 20, 2019</w:t>
            </w:r>
          </w:p>
        </w:tc>
      </w:tr>
      <w:tr w:rsidR="00253918" w:rsidRPr="00344EFD" w14:paraId="43E75D19" w14:textId="77777777" w:rsidTr="00145838">
        <w:trPr>
          <w:trHeight w:val="1133"/>
        </w:trPr>
        <w:tc>
          <w:tcPr>
            <w:tcW w:w="1884" w:type="dxa"/>
          </w:tcPr>
          <w:p w14:paraId="632E30D4" w14:textId="77777777" w:rsidR="00253918" w:rsidRPr="00344EFD" w:rsidRDefault="00253918" w:rsidP="00253918">
            <w:pPr>
              <w:rPr>
                <w:b/>
              </w:rPr>
            </w:pPr>
            <w:r w:rsidRPr="00344EFD">
              <w:rPr>
                <w:b/>
              </w:rPr>
              <w:t xml:space="preserve">Responsible Office: </w:t>
            </w:r>
          </w:p>
        </w:tc>
        <w:tc>
          <w:tcPr>
            <w:tcW w:w="4326" w:type="dxa"/>
          </w:tcPr>
          <w:p w14:paraId="7E142F38" w14:textId="77777777" w:rsidR="00253918" w:rsidRDefault="00253918" w:rsidP="00253918"/>
          <w:p w14:paraId="6764815C" w14:textId="77777777" w:rsidR="00253918" w:rsidRPr="00344EFD" w:rsidRDefault="003D2D89" w:rsidP="00253918">
            <w:r>
              <w:t>Finance</w:t>
            </w:r>
            <w:r w:rsidRPr="00344EFD">
              <w:t xml:space="preserve"> </w:t>
            </w:r>
            <w:r w:rsidR="00253918" w:rsidRPr="00344EFD">
              <w:t>Office</w:t>
            </w:r>
          </w:p>
        </w:tc>
        <w:tc>
          <w:tcPr>
            <w:tcW w:w="1477" w:type="dxa"/>
          </w:tcPr>
          <w:p w14:paraId="15C396BE" w14:textId="77777777" w:rsidR="00F91D21" w:rsidRDefault="00F91D21" w:rsidP="00253918">
            <w:pPr>
              <w:rPr>
                <w:b/>
              </w:rPr>
            </w:pPr>
          </w:p>
          <w:p w14:paraId="0B7AB538" w14:textId="77777777" w:rsidR="00253918" w:rsidRPr="00344EFD" w:rsidRDefault="00253918" w:rsidP="00253918">
            <w:pPr>
              <w:rPr>
                <w:b/>
              </w:rPr>
            </w:pPr>
            <w:r w:rsidRPr="00344EFD">
              <w:rPr>
                <w:b/>
              </w:rPr>
              <w:t xml:space="preserve">Contact: </w:t>
            </w:r>
          </w:p>
        </w:tc>
        <w:tc>
          <w:tcPr>
            <w:tcW w:w="2843" w:type="dxa"/>
          </w:tcPr>
          <w:p w14:paraId="7D86CFAD" w14:textId="77777777" w:rsidR="00253918" w:rsidRDefault="00253918" w:rsidP="00253918"/>
          <w:p w14:paraId="37DA11BD" w14:textId="77777777" w:rsidR="00253918" w:rsidRPr="00344EFD" w:rsidRDefault="00253918" w:rsidP="00253918">
            <w:r w:rsidRPr="00344EFD">
              <w:t>Controller</w:t>
            </w:r>
          </w:p>
        </w:tc>
      </w:tr>
    </w:tbl>
    <w:p w14:paraId="1DEB4EF7" w14:textId="77777777" w:rsidR="00CC14C8" w:rsidRPr="00344EFD" w:rsidRDefault="00CC14C8" w:rsidP="00145838"/>
    <w:p w14:paraId="7EDC4D6E" w14:textId="77777777" w:rsidR="00121DB4" w:rsidRDefault="00121DB4">
      <w:pPr>
        <w:rPr>
          <w:b/>
        </w:rPr>
      </w:pPr>
    </w:p>
    <w:p w14:paraId="08981749" w14:textId="77777777" w:rsidR="00121DB4" w:rsidRDefault="00121DB4">
      <w:pPr>
        <w:rPr>
          <w:b/>
        </w:rPr>
      </w:pPr>
    </w:p>
    <w:p w14:paraId="23FC09DB" w14:textId="77777777" w:rsidR="00121DB4" w:rsidRDefault="00121DB4">
      <w:pPr>
        <w:rPr>
          <w:b/>
        </w:rPr>
      </w:pPr>
    </w:p>
    <w:p w14:paraId="5C226F93" w14:textId="3C10D59D" w:rsidR="004B27CC" w:rsidRDefault="004B27CC">
      <w:pPr>
        <w:rPr>
          <w:b/>
        </w:rPr>
      </w:pPr>
      <w:r>
        <w:rPr>
          <w:b/>
        </w:rPr>
        <w:br w:type="page"/>
      </w:r>
    </w:p>
    <w:p w14:paraId="6CDFC133" w14:textId="77777777" w:rsidR="00121DB4" w:rsidRDefault="00121DB4" w:rsidP="00EE1F66">
      <w:pPr>
        <w:spacing w:line="480" w:lineRule="auto"/>
        <w:ind w:firstLine="360"/>
        <w:jc w:val="both"/>
        <w:rPr>
          <w:b/>
        </w:rPr>
      </w:pPr>
    </w:p>
    <w:p w14:paraId="47AA9EA0" w14:textId="7F93975B" w:rsidR="00336637" w:rsidRPr="00336637" w:rsidRDefault="00336637" w:rsidP="00121DB4">
      <w:pPr>
        <w:spacing w:line="480" w:lineRule="auto"/>
        <w:ind w:firstLine="720"/>
        <w:jc w:val="both"/>
        <w:rPr>
          <w:b/>
          <w:bCs/>
          <w:u w:val="single"/>
        </w:rPr>
      </w:pPr>
      <w:r>
        <w:rPr>
          <w:b/>
          <w:bCs/>
          <w:u w:val="single"/>
        </w:rPr>
        <w:t>Policy Statement</w:t>
      </w:r>
    </w:p>
    <w:p w14:paraId="23797138" w14:textId="5D6D9B38" w:rsidR="00290BBE" w:rsidRPr="001A4A35" w:rsidRDefault="00E57F8E" w:rsidP="000332D4">
      <w:pPr>
        <w:spacing w:line="276" w:lineRule="auto"/>
        <w:jc w:val="both"/>
      </w:pPr>
      <w:r w:rsidRPr="001A4A35">
        <w:t xml:space="preserve">Mercy </w:t>
      </w:r>
      <w:r w:rsidR="005D3FE3">
        <w:t>University</w:t>
      </w:r>
      <w:r w:rsidR="00A836DB" w:rsidRPr="001A4A35">
        <w:t>’s</w:t>
      </w:r>
      <w:r w:rsidR="00F75108">
        <w:t xml:space="preserve"> </w:t>
      </w:r>
      <w:r w:rsidR="00A836DB" w:rsidRPr="001A4A35">
        <w:t>T</w:t>
      </w:r>
      <w:r w:rsidR="00290BBE" w:rsidRPr="001A4A35">
        <w:t>ravel</w:t>
      </w:r>
      <w:r w:rsidR="00A836DB" w:rsidRPr="001A4A35">
        <w:t xml:space="preserve"> and </w:t>
      </w:r>
      <w:r w:rsidR="005B5BB2" w:rsidRPr="001A4A35">
        <w:t>Expense</w:t>
      </w:r>
      <w:r w:rsidR="00A836DB" w:rsidRPr="001A4A35">
        <w:t xml:space="preserve"> Policy</w:t>
      </w:r>
      <w:r w:rsidR="00290BBE" w:rsidRPr="001A4A35">
        <w:t xml:space="preserve"> </w:t>
      </w:r>
      <w:r w:rsidR="00233BEF">
        <w:t xml:space="preserve">(hereinafter </w:t>
      </w:r>
      <w:r w:rsidR="00665E38" w:rsidRPr="001A4A35">
        <w:t xml:space="preserve">“Policy”) </w:t>
      </w:r>
      <w:r w:rsidR="00290BBE" w:rsidRPr="001A4A35">
        <w:t>ha</w:t>
      </w:r>
      <w:r w:rsidR="00A836DB" w:rsidRPr="001A4A35">
        <w:t>s</w:t>
      </w:r>
      <w:r w:rsidR="00290BBE" w:rsidRPr="001A4A35">
        <w:t xml:space="preserve"> been developed to provide </w:t>
      </w:r>
      <w:r w:rsidR="00893617" w:rsidRPr="001A4A35">
        <w:t>employees</w:t>
      </w:r>
      <w:r w:rsidR="00290BBE" w:rsidRPr="001A4A35">
        <w:t xml:space="preserve"> on official </w:t>
      </w:r>
      <w:r w:rsidR="005D3FE3">
        <w:t>University</w:t>
      </w:r>
      <w:r w:rsidR="00290BBE" w:rsidRPr="001A4A35">
        <w:t xml:space="preserve"> business with guidelines for cost-effective travel and ease/efficiency of recording travel expenses.</w:t>
      </w:r>
      <w:r w:rsidR="00652EEE" w:rsidRPr="001A4A35">
        <w:t xml:space="preserve"> Travel </w:t>
      </w:r>
      <w:r w:rsidR="0075428A">
        <w:t>e</w:t>
      </w:r>
      <w:r w:rsidR="00652EEE" w:rsidRPr="001A4A35">
        <w:t xml:space="preserve">xpenses are the ordinary and necessary costs of traveling away from your home base on behalf of the </w:t>
      </w:r>
      <w:r w:rsidR="005D3FE3">
        <w:t>University</w:t>
      </w:r>
      <w:r w:rsidR="00652EEE" w:rsidRPr="001A4A35">
        <w:t>, which may require overnight stay.</w:t>
      </w:r>
      <w:r w:rsidR="00290BBE" w:rsidRPr="001A4A35">
        <w:tab/>
      </w:r>
      <w:r w:rsidR="00DD1AB9">
        <w:tab/>
      </w:r>
      <w:r w:rsidR="00DD1AB9">
        <w:tab/>
      </w:r>
      <w:r w:rsidR="00DD1AB9">
        <w:tab/>
      </w:r>
      <w:r w:rsidR="00DD1AB9">
        <w:tab/>
      </w:r>
      <w:r w:rsidR="00DD1AB9">
        <w:tab/>
      </w:r>
      <w:r w:rsidR="00DD1AB9">
        <w:tab/>
      </w:r>
      <w:r w:rsidR="00DD1AB9">
        <w:tab/>
      </w:r>
      <w:r w:rsidR="00DD1AB9">
        <w:tab/>
      </w:r>
      <w:r w:rsidR="00DD1AB9">
        <w:tab/>
      </w:r>
      <w:r w:rsidR="00DD1AB9">
        <w:tab/>
      </w:r>
    </w:p>
    <w:p w14:paraId="64EF5EFE" w14:textId="2971A1CF" w:rsidR="0090409A" w:rsidRPr="001A4A35" w:rsidRDefault="0089680B" w:rsidP="00336637">
      <w:pPr>
        <w:spacing w:line="480" w:lineRule="auto"/>
        <w:ind w:left="720"/>
        <w:jc w:val="both"/>
      </w:pPr>
      <w:r>
        <w:t>1</w:t>
      </w:r>
      <w:r w:rsidR="002D5620">
        <w:t xml:space="preserve">.  </w:t>
      </w:r>
      <w:r w:rsidR="0090409A" w:rsidRPr="002D5620">
        <w:rPr>
          <w:u w:val="single"/>
        </w:rPr>
        <w:t>Expenses Covered and Documentation Required Under this Policy</w:t>
      </w:r>
    </w:p>
    <w:p w14:paraId="6BC52130" w14:textId="7A26330B" w:rsidR="00B345F9" w:rsidRPr="001A4A35" w:rsidRDefault="00290BBE" w:rsidP="000332D4">
      <w:pPr>
        <w:spacing w:line="276" w:lineRule="auto"/>
        <w:jc w:val="both"/>
      </w:pPr>
      <w:r>
        <w:t xml:space="preserve">The general rule for the reimbursement of travel expenses (consistent with </w:t>
      </w:r>
      <w:r w:rsidR="00645DDB">
        <w:t xml:space="preserve">Internal Revenue Service </w:t>
      </w:r>
      <w:r w:rsidR="00233BEF">
        <w:t xml:space="preserve">(IRS) </w:t>
      </w:r>
      <w:r>
        <w:t xml:space="preserve">rules) is that it be </w:t>
      </w:r>
      <w:r w:rsidR="003118F1">
        <w:t>actual, reasonable and necessary</w:t>
      </w:r>
      <w:r>
        <w:t>.</w:t>
      </w:r>
      <w:r w:rsidR="00A836DB">
        <w:t xml:space="preserve"> The </w:t>
      </w:r>
      <w:r w:rsidR="005D3FE3">
        <w:t>University</w:t>
      </w:r>
      <w:r w:rsidR="00A836DB">
        <w:t xml:space="preserve"> is under an </w:t>
      </w:r>
      <w:r w:rsidR="00B80BA0">
        <w:t>“</w:t>
      </w:r>
      <w:r w:rsidR="00A836DB">
        <w:t>Accountable Plan</w:t>
      </w:r>
      <w:r w:rsidR="00D11ECF">
        <w:t>;</w:t>
      </w:r>
      <w:r w:rsidR="00B80BA0">
        <w:t>”</w:t>
      </w:r>
      <w:r w:rsidR="00A836DB">
        <w:t xml:space="preserve"> as such</w:t>
      </w:r>
      <w:r w:rsidR="009112CE">
        <w:t xml:space="preserve"> </w:t>
      </w:r>
      <w:r w:rsidR="00A836DB">
        <w:t>employees</w:t>
      </w:r>
      <w:r w:rsidR="00D11ECF">
        <w:t xml:space="preserve"> must</w:t>
      </w:r>
      <w:r w:rsidR="001B314E">
        <w:t xml:space="preserve"> </w:t>
      </w:r>
      <w:r w:rsidR="00A836DB">
        <w:t xml:space="preserve">provide appropriate substantiation </w:t>
      </w:r>
      <w:r w:rsidR="00D11ECF">
        <w:t xml:space="preserve">(i.e. itemized receipts) </w:t>
      </w:r>
      <w:r w:rsidR="00A836DB">
        <w:t>for expenses</w:t>
      </w:r>
      <w:r w:rsidR="00D11ECF">
        <w:t xml:space="preserve"> </w:t>
      </w:r>
      <w:r w:rsidR="007B0D9E">
        <w:t>(</w:t>
      </w:r>
      <w:r w:rsidR="00E57F8E">
        <w:t xml:space="preserve">i.e. </w:t>
      </w:r>
      <w:r w:rsidR="00FA1808">
        <w:t xml:space="preserve">hotel, airfare, meals, </w:t>
      </w:r>
      <w:r w:rsidR="007B0D9E">
        <w:t>tolls</w:t>
      </w:r>
      <w:r w:rsidR="00100BB7">
        <w:t>, mileage</w:t>
      </w:r>
      <w:r w:rsidR="00E57F8E">
        <w:t>,</w:t>
      </w:r>
      <w:r w:rsidR="007B0D9E">
        <w:t xml:space="preserve"> train fares</w:t>
      </w:r>
      <w:r w:rsidR="00100BB7">
        <w:t>, etc.</w:t>
      </w:r>
      <w:r w:rsidR="007B0D9E">
        <w:t>)</w:t>
      </w:r>
      <w:r w:rsidR="002F3801">
        <w:t>.</w:t>
      </w:r>
      <w:r w:rsidR="00D11ECF">
        <w:t xml:space="preserve"> In addition, employees must provide </w:t>
      </w:r>
      <w:r w:rsidR="00A836DB">
        <w:t>proof of payment</w:t>
      </w:r>
      <w:r w:rsidR="00D11ECF">
        <w:t xml:space="preserve"> (evidence that the expense was paid; for example, </w:t>
      </w:r>
      <w:r w:rsidR="001A76E8">
        <w:t xml:space="preserve">a </w:t>
      </w:r>
      <w:r w:rsidR="00D11ECF">
        <w:t xml:space="preserve">copy of </w:t>
      </w:r>
      <w:r w:rsidR="001A76E8">
        <w:t xml:space="preserve">a </w:t>
      </w:r>
      <w:r w:rsidR="00D11ECF">
        <w:t xml:space="preserve">credit card statement, or receipt from vendor in which it is noted that the item has been paid).  </w:t>
      </w:r>
      <w:r w:rsidR="00E57F8E">
        <w:t>E</w:t>
      </w:r>
      <w:r w:rsidR="000A62C5">
        <w:t xml:space="preserve">ach expense must have a direct business purpose </w:t>
      </w:r>
      <w:r w:rsidR="00100BB7">
        <w:t xml:space="preserve">and </w:t>
      </w:r>
      <w:r w:rsidR="00FA1808">
        <w:t xml:space="preserve">the </w:t>
      </w:r>
      <w:r w:rsidR="000A62C5">
        <w:t xml:space="preserve">benefit to the </w:t>
      </w:r>
      <w:r w:rsidR="005D3FE3">
        <w:t>University</w:t>
      </w:r>
      <w:r w:rsidR="000A62C5">
        <w:t xml:space="preserve"> must be </w:t>
      </w:r>
      <w:r w:rsidR="00AC0684">
        <w:t xml:space="preserve">clearly </w:t>
      </w:r>
      <w:r w:rsidR="000A62C5">
        <w:t xml:space="preserve">documented. </w:t>
      </w:r>
      <w:r w:rsidR="00B345F9">
        <w:t xml:space="preserve"> </w:t>
      </w:r>
      <w:r w:rsidR="000A62C5">
        <w:t xml:space="preserve">Expenses not supported by documentation or for which a business purpose </w:t>
      </w:r>
      <w:r w:rsidR="0090409A">
        <w:t xml:space="preserve">and </w:t>
      </w:r>
      <w:r w:rsidR="000A62C5">
        <w:t xml:space="preserve">benefit to the </w:t>
      </w:r>
      <w:r w:rsidR="005D3FE3">
        <w:t>University</w:t>
      </w:r>
      <w:r w:rsidR="000A62C5">
        <w:t xml:space="preserve"> has not been identified, </w:t>
      </w:r>
      <w:r w:rsidR="005E5F0A">
        <w:t xml:space="preserve">will not be reimbursed. </w:t>
      </w:r>
      <w:r w:rsidR="00B345F9">
        <w:t xml:space="preserve"> </w:t>
      </w:r>
      <w:r w:rsidR="00FA1808">
        <w:t>For expenses below $</w:t>
      </w:r>
      <w:r w:rsidR="008017DB">
        <w:t>25</w:t>
      </w:r>
      <w:r w:rsidR="00AC0684">
        <w:t>, a receipt submission</w:t>
      </w:r>
      <w:r w:rsidR="00FA5EDB">
        <w:t>, though encouraged,</w:t>
      </w:r>
      <w:r w:rsidR="00AC0684">
        <w:t xml:space="preserve"> will not be required; however</w:t>
      </w:r>
      <w:r w:rsidR="00A66936">
        <w:t>,</w:t>
      </w:r>
      <w:r w:rsidR="00AC0684">
        <w:t xml:space="preserve"> the expense must be clearly described and</w:t>
      </w:r>
      <w:r w:rsidR="00FA1808">
        <w:t xml:space="preserve"> the business purpose</w:t>
      </w:r>
      <w:r w:rsidR="00AC0684">
        <w:t xml:space="preserve"> and benefit to the </w:t>
      </w:r>
      <w:r w:rsidR="005D3FE3">
        <w:t>University</w:t>
      </w:r>
      <w:r w:rsidR="00AC0684">
        <w:t xml:space="preserve"> must be documented.</w:t>
      </w:r>
      <w:r w:rsidR="00FA1808">
        <w:t xml:space="preserve"> </w:t>
      </w:r>
      <w:r w:rsidR="00B80BA0">
        <w:t xml:space="preserve">The </w:t>
      </w:r>
      <w:r w:rsidR="005D3FE3">
        <w:t>University</w:t>
      </w:r>
      <w:r w:rsidR="00B80BA0">
        <w:t xml:space="preserve"> will not reimburse any personal expenses, </w:t>
      </w:r>
      <w:r w:rsidR="003118F1">
        <w:t xml:space="preserve">without </w:t>
      </w:r>
      <w:r w:rsidR="00B80BA0">
        <w:t>exception.</w:t>
      </w:r>
      <w:r w:rsidR="008C2F38">
        <w:t xml:space="preserve">  </w:t>
      </w:r>
      <w:r w:rsidR="00B345F9">
        <w:t>For guidance on travel funded by grants (</w:t>
      </w:r>
      <w:r w:rsidR="00A66936">
        <w:t>government</w:t>
      </w:r>
      <w:r w:rsidR="00B345F9">
        <w:t xml:space="preserve"> or private) please </w:t>
      </w:r>
      <w:r w:rsidR="00D162E4">
        <w:t xml:space="preserve">refer </w:t>
      </w:r>
      <w:r w:rsidR="00E5380D">
        <w:t xml:space="preserve">to 18. </w:t>
      </w:r>
      <w:r w:rsidR="00B345F9" w:rsidRPr="691DC6D6">
        <w:rPr>
          <w:u w:val="single"/>
        </w:rPr>
        <w:t>Grant Funded Travel</w:t>
      </w:r>
      <w:r w:rsidR="00B345F9">
        <w:t xml:space="preserve"> below.</w:t>
      </w:r>
    </w:p>
    <w:p w14:paraId="04972C2C" w14:textId="77777777" w:rsidR="00D067E3" w:rsidRPr="001A4A35" w:rsidRDefault="00D067E3" w:rsidP="000332D4">
      <w:pPr>
        <w:spacing w:line="276" w:lineRule="auto"/>
        <w:jc w:val="both"/>
      </w:pPr>
    </w:p>
    <w:p w14:paraId="574558FD" w14:textId="0A6B05AF" w:rsidR="00FD7F94" w:rsidRPr="003E6163" w:rsidRDefault="0089680B" w:rsidP="003E6163">
      <w:pPr>
        <w:spacing w:line="480" w:lineRule="auto"/>
        <w:ind w:left="630"/>
        <w:jc w:val="both"/>
        <w:rPr>
          <w:u w:val="single"/>
        </w:rPr>
      </w:pPr>
      <w:r w:rsidRPr="00374C0D">
        <w:t xml:space="preserve">2.  </w:t>
      </w:r>
      <w:r w:rsidR="00FD7F94" w:rsidRPr="003E6163">
        <w:rPr>
          <w:u w:val="single"/>
        </w:rPr>
        <w:t>Reimbursements</w:t>
      </w:r>
    </w:p>
    <w:p w14:paraId="12CF96FB" w14:textId="4D8D719F" w:rsidR="003D2D89" w:rsidRDefault="005531C1" w:rsidP="000332D4">
      <w:pPr>
        <w:spacing w:line="276" w:lineRule="auto"/>
        <w:jc w:val="both"/>
      </w:pPr>
      <w:r w:rsidRPr="001A4A35">
        <w:t>Expense</w:t>
      </w:r>
      <w:r w:rsidR="00D067E3" w:rsidRPr="001A4A35">
        <w:t xml:space="preserve"> reimbursements </w:t>
      </w:r>
      <w:r w:rsidR="00033D4B">
        <w:t>must</w:t>
      </w:r>
      <w:r w:rsidR="00D067E3" w:rsidRPr="001A4A35">
        <w:t xml:space="preserve"> be submitted</w:t>
      </w:r>
      <w:r w:rsidR="00B46B49">
        <w:t xml:space="preserve"> with </w:t>
      </w:r>
      <w:r w:rsidR="0058163D">
        <w:t xml:space="preserve">the </w:t>
      </w:r>
      <w:r w:rsidR="00B46B49">
        <w:t>necessary receipts</w:t>
      </w:r>
      <w:r w:rsidR="00D067E3" w:rsidRPr="001A4A35">
        <w:t xml:space="preserve"> </w:t>
      </w:r>
      <w:r w:rsidR="009F759A">
        <w:t xml:space="preserve">as soon as possible </w:t>
      </w:r>
      <w:r w:rsidR="00D067E3" w:rsidRPr="001A4A35">
        <w:t xml:space="preserve">but no </w:t>
      </w:r>
      <w:r w:rsidR="00F41101">
        <w:t xml:space="preserve">later than </w:t>
      </w:r>
      <w:r w:rsidR="00FD7F94" w:rsidRPr="001A4A35">
        <w:t>sixty (</w:t>
      </w:r>
      <w:r w:rsidR="007D1387" w:rsidRPr="001A4A35">
        <w:t>60</w:t>
      </w:r>
      <w:r w:rsidR="00FD7F94" w:rsidRPr="001A4A35">
        <w:t>)</w:t>
      </w:r>
      <w:r w:rsidR="00D067E3" w:rsidRPr="001A4A35">
        <w:t xml:space="preserve"> days</w:t>
      </w:r>
      <w:r w:rsidR="004C2B99">
        <w:t xml:space="preserve"> after incurring the expense</w:t>
      </w:r>
      <w:r w:rsidR="00D067E3" w:rsidRPr="001A4A35">
        <w:t xml:space="preserve">.  </w:t>
      </w:r>
      <w:r w:rsidR="009C4BAC" w:rsidRPr="001A4A35">
        <w:t xml:space="preserve">Expense reimbursements </w:t>
      </w:r>
      <w:r w:rsidR="009C4BAC">
        <w:t xml:space="preserve">are </w:t>
      </w:r>
      <w:r w:rsidR="005948C8">
        <w:t xml:space="preserve">to be </w:t>
      </w:r>
      <w:r w:rsidR="009C4BAC">
        <w:t xml:space="preserve">submitted via </w:t>
      </w:r>
      <w:r w:rsidR="000170FA">
        <w:t xml:space="preserve">the </w:t>
      </w:r>
      <w:r w:rsidR="002461CE" w:rsidRPr="003E6163">
        <w:rPr>
          <w:iCs/>
        </w:rPr>
        <w:t>Chrome</w:t>
      </w:r>
      <w:r w:rsidR="005948C8" w:rsidRPr="003E6163">
        <w:rPr>
          <w:iCs/>
        </w:rPr>
        <w:t xml:space="preserve"> </w:t>
      </w:r>
      <w:r w:rsidR="00D61F82" w:rsidRPr="003E6163">
        <w:rPr>
          <w:iCs/>
        </w:rPr>
        <w:t>Rive</w:t>
      </w:r>
      <w:r w:rsidR="00871B00" w:rsidRPr="003E6163">
        <w:rPr>
          <w:iCs/>
        </w:rPr>
        <w:t>r</w:t>
      </w:r>
      <w:r w:rsidR="0023762D">
        <w:rPr>
          <w:iCs/>
        </w:rPr>
        <w:t xml:space="preserve"> expense management system</w:t>
      </w:r>
      <w:r w:rsidR="00871B00">
        <w:rPr>
          <w:i/>
        </w:rPr>
        <w:t xml:space="preserve">, </w:t>
      </w:r>
      <w:r w:rsidR="00871B00" w:rsidRPr="003E6163">
        <w:rPr>
          <w:iCs/>
        </w:rPr>
        <w:t>which is</w:t>
      </w:r>
      <w:r w:rsidR="00871B00">
        <w:rPr>
          <w:i/>
        </w:rPr>
        <w:t xml:space="preserve"> </w:t>
      </w:r>
      <w:r w:rsidR="00FB7450">
        <w:rPr>
          <w:iCs/>
        </w:rPr>
        <w:t>found in Mercy Connect.</w:t>
      </w:r>
      <w:r w:rsidR="0023762D">
        <w:t xml:space="preserve"> </w:t>
      </w:r>
      <w:r w:rsidR="003D2D89">
        <w:t>Generally, t</w:t>
      </w:r>
      <w:r w:rsidR="003D2D89" w:rsidRPr="001A4A35">
        <w:t xml:space="preserve">ravelers can expect reimbursement within ten (10) business days </w:t>
      </w:r>
      <w:r w:rsidR="00C91966">
        <w:t>after</w:t>
      </w:r>
      <w:r w:rsidR="00C91966" w:rsidRPr="001A4A35">
        <w:t xml:space="preserve"> </w:t>
      </w:r>
      <w:r w:rsidR="003D2D89" w:rsidRPr="001A4A35">
        <w:t>all appropriate documentation</w:t>
      </w:r>
      <w:r w:rsidR="007F0587">
        <w:t xml:space="preserve"> </w:t>
      </w:r>
      <w:r w:rsidR="00170AF0">
        <w:t xml:space="preserve">is </w:t>
      </w:r>
      <w:r w:rsidR="002F2E5E">
        <w:t>uploaded in Chrome River.</w:t>
      </w:r>
    </w:p>
    <w:p w14:paraId="7E0701D4" w14:textId="77777777" w:rsidR="000332D4" w:rsidRDefault="000332D4" w:rsidP="000332D4">
      <w:pPr>
        <w:spacing w:line="276" w:lineRule="auto"/>
        <w:jc w:val="both"/>
      </w:pPr>
    </w:p>
    <w:p w14:paraId="71ECBBE4" w14:textId="211D0222" w:rsidR="00374C0D" w:rsidRPr="00374C0D" w:rsidRDefault="007E1698" w:rsidP="00374C0D">
      <w:pPr>
        <w:pStyle w:val="CommentText"/>
        <w:spacing w:line="276" w:lineRule="auto"/>
        <w:ind w:firstLine="720"/>
        <w:jc w:val="both"/>
        <w:rPr>
          <w:sz w:val="24"/>
          <w:szCs w:val="24"/>
          <w:u w:val="single"/>
        </w:rPr>
      </w:pPr>
      <w:r w:rsidRPr="00374C0D">
        <w:rPr>
          <w:sz w:val="24"/>
          <w:szCs w:val="24"/>
        </w:rPr>
        <w:t xml:space="preserve">3. </w:t>
      </w:r>
      <w:r w:rsidR="00374C0D" w:rsidRPr="00374C0D">
        <w:rPr>
          <w:sz w:val="24"/>
          <w:szCs w:val="24"/>
        </w:rPr>
        <w:t xml:space="preserve"> </w:t>
      </w:r>
      <w:r w:rsidR="00FD7F94" w:rsidRPr="00374C0D">
        <w:rPr>
          <w:sz w:val="24"/>
          <w:szCs w:val="24"/>
          <w:u w:val="single"/>
        </w:rPr>
        <w:t xml:space="preserve">Required </w:t>
      </w:r>
      <w:r w:rsidR="00170AF0" w:rsidRPr="00374C0D">
        <w:rPr>
          <w:sz w:val="24"/>
          <w:szCs w:val="24"/>
          <w:u w:val="single"/>
        </w:rPr>
        <w:t>Approvals</w:t>
      </w:r>
      <w:r w:rsidR="00374C0D" w:rsidRPr="00374C0D">
        <w:rPr>
          <w:sz w:val="24"/>
          <w:szCs w:val="24"/>
          <w:u w:val="single"/>
        </w:rPr>
        <w:t>.</w:t>
      </w:r>
    </w:p>
    <w:p w14:paraId="34FFCA97" w14:textId="77777777" w:rsidR="00374C0D" w:rsidRDefault="00374C0D" w:rsidP="003E6163">
      <w:pPr>
        <w:pStyle w:val="CommentText"/>
        <w:spacing w:line="276" w:lineRule="auto"/>
        <w:jc w:val="both"/>
        <w:rPr>
          <w:u w:val="single"/>
        </w:rPr>
      </w:pPr>
    </w:p>
    <w:p w14:paraId="1C1B940E" w14:textId="21F0FBFD" w:rsidR="00C26D2C" w:rsidRPr="003D5386" w:rsidRDefault="00992EC5" w:rsidP="00A04AB0">
      <w:pPr>
        <w:pStyle w:val="CommentText"/>
        <w:spacing w:line="276" w:lineRule="auto"/>
        <w:jc w:val="both"/>
      </w:pPr>
      <w:r w:rsidRPr="00992EC5">
        <w:rPr>
          <w:sz w:val="24"/>
          <w:szCs w:val="24"/>
        </w:rPr>
        <w:t>I</w:t>
      </w:r>
      <w:r w:rsidR="006C65DD">
        <w:rPr>
          <w:sz w:val="24"/>
          <w:szCs w:val="24"/>
        </w:rPr>
        <w:t xml:space="preserve">n order to ensure compliance with this Policy and that all employees </w:t>
      </w:r>
      <w:r w:rsidR="001338B0">
        <w:rPr>
          <w:sz w:val="24"/>
          <w:szCs w:val="24"/>
        </w:rPr>
        <w:t xml:space="preserve">are </w:t>
      </w:r>
      <w:r w:rsidR="006C65DD">
        <w:rPr>
          <w:sz w:val="24"/>
          <w:szCs w:val="24"/>
        </w:rPr>
        <w:t>serv</w:t>
      </w:r>
      <w:r w:rsidR="001338B0">
        <w:rPr>
          <w:sz w:val="24"/>
          <w:szCs w:val="24"/>
        </w:rPr>
        <w:t>ing</w:t>
      </w:r>
      <w:r w:rsidR="006C65DD">
        <w:rPr>
          <w:sz w:val="24"/>
          <w:szCs w:val="24"/>
        </w:rPr>
        <w:t xml:space="preserve"> as good stewards of </w:t>
      </w:r>
      <w:proofErr w:type="gramStart"/>
      <w:r w:rsidR="001338B0">
        <w:rPr>
          <w:sz w:val="24"/>
          <w:szCs w:val="24"/>
        </w:rPr>
        <w:t>University</w:t>
      </w:r>
      <w:proofErr w:type="gramEnd"/>
      <w:r w:rsidR="001338B0">
        <w:rPr>
          <w:sz w:val="24"/>
          <w:szCs w:val="24"/>
        </w:rPr>
        <w:t xml:space="preserve"> resources</w:t>
      </w:r>
      <w:r w:rsidR="005E1F00">
        <w:rPr>
          <w:sz w:val="24"/>
          <w:szCs w:val="24"/>
        </w:rPr>
        <w:t xml:space="preserve"> with the primary focus on serving its students, </w:t>
      </w:r>
      <w:r w:rsidR="001A5FDF">
        <w:rPr>
          <w:sz w:val="24"/>
          <w:szCs w:val="24"/>
        </w:rPr>
        <w:t xml:space="preserve">all </w:t>
      </w:r>
      <w:r w:rsidRPr="00992EC5">
        <w:rPr>
          <w:sz w:val="24"/>
          <w:szCs w:val="24"/>
        </w:rPr>
        <w:t xml:space="preserve">travel, meal, and entertainment expenses </w:t>
      </w:r>
      <w:r w:rsidR="001A5FDF">
        <w:rPr>
          <w:sz w:val="24"/>
          <w:szCs w:val="24"/>
        </w:rPr>
        <w:t>must</w:t>
      </w:r>
      <w:r w:rsidR="00C26D2C" w:rsidRPr="00A77D5F">
        <w:rPr>
          <w:sz w:val="24"/>
          <w:szCs w:val="24"/>
        </w:rPr>
        <w:t xml:space="preserve"> align with department objectives and available budget funds</w:t>
      </w:r>
      <w:r w:rsidR="003D5386">
        <w:rPr>
          <w:sz w:val="24"/>
          <w:szCs w:val="24"/>
        </w:rPr>
        <w:t xml:space="preserve">. As such, </w:t>
      </w:r>
      <w:r w:rsidR="00C26D2C" w:rsidRPr="00A77D5F">
        <w:rPr>
          <w:sz w:val="24"/>
          <w:szCs w:val="24"/>
        </w:rPr>
        <w:t xml:space="preserve">all domestic and international trips (e.g. conferences, conventions, seminars, meetings, etc.) </w:t>
      </w:r>
      <w:r w:rsidR="00C26D2C">
        <w:rPr>
          <w:sz w:val="24"/>
          <w:szCs w:val="24"/>
        </w:rPr>
        <w:t>must</w:t>
      </w:r>
      <w:r w:rsidR="00C26D2C" w:rsidRPr="00A77D5F">
        <w:rPr>
          <w:sz w:val="24"/>
          <w:szCs w:val="24"/>
        </w:rPr>
        <w:t xml:space="preserve"> be pre-approved in writing </w:t>
      </w:r>
      <w:r w:rsidR="00C26D2C">
        <w:rPr>
          <w:sz w:val="24"/>
          <w:szCs w:val="24"/>
        </w:rPr>
        <w:t>(email is acceptable</w:t>
      </w:r>
      <w:r w:rsidR="00AB73B3">
        <w:rPr>
          <w:sz w:val="24"/>
          <w:szCs w:val="24"/>
        </w:rPr>
        <w:t>, Travel Pre-Approval Form is not required</w:t>
      </w:r>
      <w:r w:rsidR="00C26D2C">
        <w:rPr>
          <w:sz w:val="24"/>
          <w:szCs w:val="24"/>
        </w:rPr>
        <w:t xml:space="preserve">) </w:t>
      </w:r>
      <w:r w:rsidR="00C26D2C" w:rsidRPr="00A77D5F">
        <w:rPr>
          <w:sz w:val="24"/>
          <w:szCs w:val="24"/>
        </w:rPr>
        <w:t xml:space="preserve">before travel, by a </w:t>
      </w:r>
      <w:r w:rsidR="00C26D2C">
        <w:rPr>
          <w:sz w:val="24"/>
          <w:szCs w:val="24"/>
        </w:rPr>
        <w:t xml:space="preserve">manager or supervisor of </w:t>
      </w:r>
      <w:r w:rsidR="00C26D2C" w:rsidRPr="00A77D5F">
        <w:rPr>
          <w:sz w:val="24"/>
          <w:szCs w:val="24"/>
        </w:rPr>
        <w:t xml:space="preserve">the requesting employee. </w:t>
      </w:r>
      <w:r w:rsidR="003D5386" w:rsidRPr="003D5386">
        <w:rPr>
          <w:sz w:val="24"/>
          <w:szCs w:val="24"/>
        </w:rPr>
        <w:t>I</w:t>
      </w:r>
      <w:r w:rsidR="00C26D2C" w:rsidRPr="003D5386">
        <w:rPr>
          <w:sz w:val="24"/>
          <w:szCs w:val="24"/>
        </w:rPr>
        <w:t xml:space="preserve">t is the supervisor’s responsibility to ensure that the travel was a budgeted and authorized activity in line with the </w:t>
      </w:r>
      <w:r w:rsidR="00C26D2C" w:rsidRPr="003D5386">
        <w:rPr>
          <w:sz w:val="24"/>
          <w:szCs w:val="24"/>
        </w:rPr>
        <w:lastRenderedPageBreak/>
        <w:t>department’s mission and priorities.  In reviewing the travel, meal and entertainment request, the Finance Office will confirm that the expenses incurred are reasonable, appropriately substantiated and in compliance with th</w:t>
      </w:r>
      <w:r w:rsidR="00EA1108">
        <w:rPr>
          <w:sz w:val="24"/>
          <w:szCs w:val="24"/>
        </w:rPr>
        <w:t>is</w:t>
      </w:r>
      <w:r w:rsidR="00C26D2C" w:rsidRPr="003D5386">
        <w:rPr>
          <w:sz w:val="24"/>
          <w:szCs w:val="24"/>
        </w:rPr>
        <w:t xml:space="preserve"> Policy.  </w:t>
      </w:r>
    </w:p>
    <w:p w14:paraId="7F049CC6" w14:textId="77777777" w:rsidR="00C26D2C" w:rsidRDefault="00C26D2C" w:rsidP="003E6163">
      <w:pPr>
        <w:pStyle w:val="CommentText"/>
        <w:spacing w:line="276" w:lineRule="auto"/>
        <w:ind w:left="1800"/>
        <w:jc w:val="both"/>
        <w:rPr>
          <w:sz w:val="24"/>
          <w:szCs w:val="24"/>
        </w:rPr>
      </w:pPr>
    </w:p>
    <w:p w14:paraId="3DC120E9" w14:textId="76D9DD8A" w:rsidR="00B40EF0" w:rsidRDefault="0090335A" w:rsidP="00DD1AB9">
      <w:pPr>
        <w:spacing w:line="276" w:lineRule="auto"/>
        <w:jc w:val="both"/>
      </w:pPr>
      <w:r w:rsidRPr="003D4C7A">
        <w:t xml:space="preserve">All approvals related to </w:t>
      </w:r>
      <w:r w:rsidR="00665E38" w:rsidRPr="003D4C7A">
        <w:t>this</w:t>
      </w:r>
      <w:r w:rsidRPr="003D4C7A">
        <w:t xml:space="preserve"> Policy are t</w:t>
      </w:r>
      <w:r w:rsidR="00267405" w:rsidRPr="003D4C7A">
        <w:t xml:space="preserve">o be </w:t>
      </w:r>
      <w:r w:rsidRPr="003D4C7A">
        <w:t>applied</w:t>
      </w:r>
      <w:r w:rsidR="00AB7626">
        <w:t xml:space="preserve"> in Chrome River</w:t>
      </w:r>
      <w:r w:rsidR="00267405" w:rsidRPr="003D4C7A">
        <w:t xml:space="preserve"> by a </w:t>
      </w:r>
      <w:r w:rsidR="00871B00">
        <w:t xml:space="preserve">manager or supervisor of </w:t>
      </w:r>
      <w:r w:rsidR="00267405" w:rsidRPr="003D4C7A">
        <w:t xml:space="preserve">the </w:t>
      </w:r>
      <w:r w:rsidRPr="003D4C7A">
        <w:t xml:space="preserve">requesting </w:t>
      </w:r>
      <w:r w:rsidR="00A52FEA">
        <w:t xml:space="preserve">employee. </w:t>
      </w:r>
      <w:r w:rsidR="00BB5AB6" w:rsidRPr="003D4C7A">
        <w:t xml:space="preserve">Each employee’s </w:t>
      </w:r>
      <w:r w:rsidR="00C505ED">
        <w:t xml:space="preserve">manager or </w:t>
      </w:r>
      <w:r w:rsidR="00BB5AB6" w:rsidRPr="003D4C7A">
        <w:t>supervisor, having first-hand knowledge of the department’s activities and employee’s responsibilities must approve all expense reimbursements</w:t>
      </w:r>
      <w:r w:rsidR="00B57FB1">
        <w:t>.</w:t>
      </w:r>
      <w:r w:rsidR="00730F25">
        <w:t xml:space="preserve"> </w:t>
      </w:r>
      <w:r w:rsidR="00B57FB1">
        <w:t xml:space="preserve"> </w:t>
      </w:r>
      <w:r w:rsidR="000861E5" w:rsidRPr="00A77D5F">
        <w:t xml:space="preserve">The President’s expenses </w:t>
      </w:r>
      <w:r w:rsidR="00871B00">
        <w:t>must</w:t>
      </w:r>
      <w:r w:rsidR="000861E5" w:rsidRPr="00A77D5F">
        <w:t xml:space="preserve"> be reviewed by the Vice President </w:t>
      </w:r>
      <w:r w:rsidR="0065653C">
        <w:t>of Finance</w:t>
      </w:r>
      <w:r w:rsidR="000861E5" w:rsidRPr="00A77D5F">
        <w:t xml:space="preserve"> </w:t>
      </w:r>
      <w:r w:rsidR="00866529" w:rsidRPr="00A77D5F">
        <w:t>and</w:t>
      </w:r>
      <w:r w:rsidR="000861E5" w:rsidRPr="00A77D5F">
        <w:t xml:space="preserve"> submitted to the Chair of the Board of Trustees of the </w:t>
      </w:r>
      <w:r w:rsidR="005D3FE3" w:rsidRPr="00A77D5F">
        <w:t>University</w:t>
      </w:r>
      <w:r w:rsidR="000861E5" w:rsidRPr="00A77D5F">
        <w:t>.</w:t>
      </w:r>
      <w:r w:rsidR="00B345F9" w:rsidRPr="00A77D5F">
        <w:t xml:space="preserve"> </w:t>
      </w:r>
      <w:r w:rsidR="009C4BAC">
        <w:t xml:space="preserve">Corporate card reconciliations and </w:t>
      </w:r>
      <w:r w:rsidR="008442E6">
        <w:t>E</w:t>
      </w:r>
      <w:r w:rsidR="009C4BAC">
        <w:t xml:space="preserve">mployee </w:t>
      </w:r>
      <w:r w:rsidR="008442E6">
        <w:t xml:space="preserve">Travel </w:t>
      </w:r>
      <w:r w:rsidR="009C4BAC">
        <w:t xml:space="preserve">&amp; </w:t>
      </w:r>
      <w:r w:rsidR="008442E6">
        <w:t xml:space="preserve">Meal Reimbursements </w:t>
      </w:r>
      <w:r w:rsidR="00871B00">
        <w:t>that</w:t>
      </w:r>
      <w:r w:rsidR="009C4BAC" w:rsidRPr="691DC6D6">
        <w:rPr>
          <w:i/>
          <w:iCs/>
        </w:rPr>
        <w:t xml:space="preserve"> </w:t>
      </w:r>
      <w:r w:rsidR="009C4BAC">
        <w:t>exceed</w:t>
      </w:r>
      <w:r w:rsidR="00A52FEA">
        <w:t xml:space="preserve"> $3,000 </w:t>
      </w:r>
      <w:r w:rsidR="00871B00">
        <w:t xml:space="preserve">must </w:t>
      </w:r>
      <w:r w:rsidR="00A52FEA">
        <w:t xml:space="preserve">be approved by </w:t>
      </w:r>
      <w:r w:rsidR="00527688">
        <w:t xml:space="preserve">the department vice president </w:t>
      </w:r>
      <w:r w:rsidR="009C4BAC">
        <w:t xml:space="preserve">in addition to the </w:t>
      </w:r>
      <w:proofErr w:type="gramStart"/>
      <w:r w:rsidR="009C4BAC">
        <w:t>normal</w:t>
      </w:r>
      <w:r w:rsidR="00871B00">
        <w:t>ly-</w:t>
      </w:r>
      <w:r w:rsidR="009C4BAC">
        <w:t>required</w:t>
      </w:r>
      <w:proofErr w:type="gramEnd"/>
      <w:r w:rsidR="009C4BAC">
        <w:t xml:space="preserve"> approvals.</w:t>
      </w:r>
    </w:p>
    <w:p w14:paraId="077D14DD" w14:textId="77777777" w:rsidR="00FB7450" w:rsidRPr="001A4A35" w:rsidRDefault="00FB7450" w:rsidP="00DF5E1D">
      <w:pPr>
        <w:spacing w:line="360" w:lineRule="auto"/>
        <w:jc w:val="both"/>
      </w:pPr>
    </w:p>
    <w:p w14:paraId="3BD4A6E7" w14:textId="228023CB" w:rsidR="003D4C7A" w:rsidRPr="003E6163" w:rsidRDefault="00A83220" w:rsidP="003E6163">
      <w:pPr>
        <w:spacing w:line="480" w:lineRule="auto"/>
        <w:ind w:left="630"/>
        <w:jc w:val="both"/>
        <w:rPr>
          <w:u w:val="single"/>
        </w:rPr>
      </w:pPr>
      <w:r w:rsidRPr="00374C0D">
        <w:t xml:space="preserve">4. </w:t>
      </w:r>
      <w:r w:rsidR="00374C0D">
        <w:t xml:space="preserve"> </w:t>
      </w:r>
      <w:r w:rsidR="00FD7F94" w:rsidRPr="003E6163">
        <w:rPr>
          <w:u w:val="single"/>
        </w:rPr>
        <w:t>Missing Receipt(s)</w:t>
      </w:r>
    </w:p>
    <w:p w14:paraId="7198090B" w14:textId="470854CB" w:rsidR="00401C08" w:rsidRDefault="003D4C7A" w:rsidP="00DD1AB9">
      <w:pPr>
        <w:spacing w:line="276" w:lineRule="auto"/>
        <w:jc w:val="both"/>
      </w:pPr>
      <w:r w:rsidRPr="003D4C7A">
        <w:rPr>
          <w:color w:val="000000"/>
          <w:shd w:val="clear" w:color="auto" w:fill="FFFFFF"/>
        </w:rPr>
        <w:t>In the rare case </w:t>
      </w:r>
      <w:r w:rsidRPr="00B04892">
        <w:rPr>
          <w:shd w:val="clear" w:color="auto" w:fill="FFFFFF"/>
        </w:rPr>
        <w:t>that an original itemized receipt cannot be obtained</w:t>
      </w:r>
      <w:r w:rsidR="00A52FEA">
        <w:rPr>
          <w:shd w:val="clear" w:color="auto" w:fill="FFFFFF"/>
        </w:rPr>
        <w:t>,</w:t>
      </w:r>
      <w:r w:rsidRPr="00B04892">
        <w:rPr>
          <w:shd w:val="clear" w:color="auto" w:fill="FFFFFF"/>
        </w:rPr>
        <w:t xml:space="preserve"> or is lost or destroyed</w:t>
      </w:r>
      <w:r w:rsidRPr="003D4C7A">
        <w:rPr>
          <w:color w:val="000000"/>
          <w:shd w:val="clear" w:color="auto" w:fill="FFFFFF"/>
        </w:rPr>
        <w:t xml:space="preserve">, the </w:t>
      </w:r>
      <w:r w:rsidR="005D3FE3">
        <w:rPr>
          <w:color w:val="000000"/>
          <w:shd w:val="clear" w:color="auto" w:fill="FFFFFF"/>
        </w:rPr>
        <w:t>University</w:t>
      </w:r>
      <w:r w:rsidRPr="003D4C7A">
        <w:rPr>
          <w:color w:val="000000"/>
          <w:shd w:val="clear" w:color="auto" w:fill="FFFFFF"/>
        </w:rPr>
        <w:t xml:space="preserve"> has developed the “Missing Receipt Form</w:t>
      </w:r>
      <w:r w:rsidR="00A52FEA">
        <w:rPr>
          <w:color w:val="000000"/>
          <w:shd w:val="clear" w:color="auto" w:fill="FFFFFF"/>
        </w:rPr>
        <w:t>”</w:t>
      </w:r>
      <w:r w:rsidR="00DB600A" w:rsidRPr="6084CD16">
        <w:rPr>
          <w:color w:val="000000" w:themeColor="text1"/>
        </w:rPr>
        <w:t>, which is</w:t>
      </w:r>
      <w:r w:rsidR="00374C0D">
        <w:rPr>
          <w:color w:val="000000" w:themeColor="text1"/>
        </w:rPr>
        <w:t xml:space="preserve"> </w:t>
      </w:r>
      <w:r w:rsidR="00DB600A" w:rsidRPr="6084CD16">
        <w:rPr>
          <w:color w:val="000000" w:themeColor="text1"/>
        </w:rPr>
        <w:t xml:space="preserve">available online </w:t>
      </w:r>
      <w:r w:rsidR="00FB7450">
        <w:rPr>
          <w:color w:val="000000"/>
          <w:shd w:val="clear" w:color="auto" w:fill="FFFFFF"/>
        </w:rPr>
        <w:t>in Mercy Connect</w:t>
      </w:r>
      <w:r w:rsidR="00871B00" w:rsidRPr="6084CD16">
        <w:rPr>
          <w:color w:val="000000" w:themeColor="text1"/>
        </w:rPr>
        <w:t>. This form</w:t>
      </w:r>
      <w:r w:rsidRPr="00B04892">
        <w:rPr>
          <w:shd w:val="clear" w:color="auto" w:fill="FFFFFF"/>
        </w:rPr>
        <w:t> must</w:t>
      </w:r>
      <w:r w:rsidR="00A52FEA">
        <w:rPr>
          <w:shd w:val="clear" w:color="auto" w:fill="FFFFFF"/>
        </w:rPr>
        <w:t xml:space="preserve"> </w:t>
      </w:r>
      <w:r w:rsidR="00B04892">
        <w:rPr>
          <w:shd w:val="clear" w:color="auto" w:fill="FFFFFF"/>
        </w:rPr>
        <w:t xml:space="preserve">be </w:t>
      </w:r>
      <w:r w:rsidRPr="00B04892">
        <w:rPr>
          <w:shd w:val="clear" w:color="auto" w:fill="FFFFFF"/>
        </w:rPr>
        <w:t>completed when reimbursement is being sought</w:t>
      </w:r>
      <w:r w:rsidR="00871B00">
        <w:t xml:space="preserve"> without a receipt</w:t>
      </w:r>
      <w:r w:rsidR="00930AE2">
        <w:t xml:space="preserve"> for purchases </w:t>
      </w:r>
      <w:r w:rsidR="00740431">
        <w:t xml:space="preserve">between </w:t>
      </w:r>
      <w:r w:rsidR="00B37D8D">
        <w:t>$25</w:t>
      </w:r>
      <w:r w:rsidR="00740431">
        <w:t xml:space="preserve"> and $100</w:t>
      </w:r>
      <w:r w:rsidR="00B37437">
        <w:t>; u</w:t>
      </w:r>
      <w:r w:rsidR="0040389C">
        <w:t>nsubstantiated</w:t>
      </w:r>
      <w:r w:rsidR="00DC2CA2">
        <w:t xml:space="preserve"> expenses exceeding $100</w:t>
      </w:r>
      <w:r w:rsidR="0040389C">
        <w:t xml:space="preserve"> </w:t>
      </w:r>
      <w:r w:rsidR="00DC2CA2">
        <w:t>will not be reimbursed.</w:t>
      </w:r>
      <w:r w:rsidR="0040389C">
        <w:t xml:space="preserve"> </w:t>
      </w:r>
      <w:r w:rsidR="007371AF" w:rsidRPr="00B04892">
        <w:t>T</w:t>
      </w:r>
      <w:r w:rsidR="005E54C7" w:rsidRPr="00B04892">
        <w:t xml:space="preserve">he form requires that the </w:t>
      </w:r>
      <w:r w:rsidR="005E54C7" w:rsidRPr="001A4A35">
        <w:t>employee complete an attestation statement</w:t>
      </w:r>
      <w:r w:rsidR="00B04892">
        <w:t xml:space="preserve"> </w:t>
      </w:r>
      <w:r w:rsidR="005E54C7" w:rsidRPr="001A4A35">
        <w:t xml:space="preserve">that must be </w:t>
      </w:r>
      <w:r w:rsidR="0013273F" w:rsidRPr="001A4A35">
        <w:t xml:space="preserve">approved by the employee’s supervisor and </w:t>
      </w:r>
      <w:r w:rsidR="005E54C7" w:rsidRPr="001A4A35">
        <w:t xml:space="preserve">endorsed by </w:t>
      </w:r>
      <w:r w:rsidR="002A34A2" w:rsidRPr="001A4A35">
        <w:t>the appropriate</w:t>
      </w:r>
      <w:r w:rsidR="00E46CCE" w:rsidRPr="001A4A35">
        <w:t xml:space="preserve"> </w:t>
      </w:r>
      <w:r w:rsidR="00A52FEA">
        <w:t>staff o</w:t>
      </w:r>
      <w:r w:rsidR="00E46CCE" w:rsidRPr="001A4A35">
        <w:t>fficer</w:t>
      </w:r>
      <w:r w:rsidR="002A34A2" w:rsidRPr="001A4A35">
        <w:t xml:space="preserve"> of the </w:t>
      </w:r>
      <w:r w:rsidR="005D3FE3">
        <w:t>University</w:t>
      </w:r>
      <w:r w:rsidR="002A34A2" w:rsidRPr="001A4A35">
        <w:t xml:space="preserve"> </w:t>
      </w:r>
      <w:r w:rsidR="00571FBB" w:rsidRPr="001A4A35">
        <w:t>(</w:t>
      </w:r>
      <w:r w:rsidR="002A34A2" w:rsidRPr="001A4A35">
        <w:t>and dean in the case of a school</w:t>
      </w:r>
      <w:r w:rsidR="00571FBB" w:rsidRPr="001A4A35">
        <w:t>)</w:t>
      </w:r>
      <w:r w:rsidR="002A34A2" w:rsidRPr="001A4A35">
        <w:t>.</w:t>
      </w:r>
      <w:r w:rsidR="005E54C7" w:rsidRPr="001A4A35">
        <w:t xml:space="preserve">  </w:t>
      </w:r>
      <w:r w:rsidR="00FD7F94" w:rsidRPr="001A4A35">
        <w:t>E</w:t>
      </w:r>
      <w:r w:rsidR="00D121B1" w:rsidRPr="001A4A35">
        <w:t>xcessive submission of missing receipt forms will result in disallowance of expense</w:t>
      </w:r>
      <w:r w:rsidR="00C16B9C" w:rsidRPr="001A4A35">
        <w:t>s</w:t>
      </w:r>
      <w:r w:rsidR="00D121B1" w:rsidRPr="001A4A35">
        <w:t xml:space="preserve"> </w:t>
      </w:r>
      <w:r w:rsidR="00C16B9C" w:rsidRPr="001A4A35">
        <w:t xml:space="preserve">sought for </w:t>
      </w:r>
      <w:r w:rsidR="00D121B1" w:rsidRPr="001A4A35">
        <w:t xml:space="preserve">reimbursement </w:t>
      </w:r>
      <w:r w:rsidR="00C16B9C" w:rsidRPr="001A4A35">
        <w:t>from</w:t>
      </w:r>
      <w:r w:rsidR="00D121B1" w:rsidRPr="001A4A35">
        <w:t xml:space="preserve"> the </w:t>
      </w:r>
      <w:r w:rsidR="005D3FE3">
        <w:t>University</w:t>
      </w:r>
      <w:r w:rsidR="00B57842">
        <w:t xml:space="preserve"> and </w:t>
      </w:r>
      <w:r w:rsidR="00045469" w:rsidRPr="001A4A35">
        <w:t>can</w:t>
      </w:r>
      <w:r w:rsidR="00D121B1" w:rsidRPr="001A4A35">
        <w:t xml:space="preserve"> result in </w:t>
      </w:r>
      <w:r w:rsidR="00045469" w:rsidRPr="001A4A35">
        <w:t>suspension or revocation of the Mercy corporate card.</w:t>
      </w:r>
      <w:r w:rsidR="00B345F9" w:rsidRPr="001A4A35">
        <w:t xml:space="preserve"> </w:t>
      </w:r>
      <w:r w:rsidR="00896F54">
        <w:t xml:space="preserve">The </w:t>
      </w:r>
      <w:r w:rsidR="0013273F" w:rsidRPr="0088155D">
        <w:t>Missing Receipt Form</w:t>
      </w:r>
      <w:r w:rsidR="0013273F" w:rsidRPr="001A4A35">
        <w:t xml:space="preserve"> is not a substitute for original receipts, </w:t>
      </w:r>
      <w:r w:rsidR="00B37437">
        <w:t xml:space="preserve">but </w:t>
      </w:r>
      <w:r w:rsidR="0022571A">
        <w:t>rather</w:t>
      </w:r>
      <w:r w:rsidR="0013273F" w:rsidRPr="001A4A35">
        <w:t xml:space="preserve"> a tool to substantiate, as noted above, in those rare cases when the original documentation cannot be reasonably </w:t>
      </w:r>
      <w:r w:rsidR="00A52FEA">
        <w:t>obtained</w:t>
      </w:r>
      <w:r w:rsidR="0013273F" w:rsidRPr="001A4A35">
        <w:t xml:space="preserve"> or is lost</w:t>
      </w:r>
      <w:r w:rsidR="00A52FEA">
        <w:t xml:space="preserve"> or destroyed. </w:t>
      </w:r>
      <w:r w:rsidR="00871B00">
        <w:t>C</w:t>
      </w:r>
      <w:r w:rsidR="00896F54">
        <w:t xml:space="preserve">ompletion of the </w:t>
      </w:r>
      <w:r w:rsidR="007371AF" w:rsidRPr="0034701A">
        <w:t>Missing Receipt Form</w:t>
      </w:r>
      <w:r w:rsidR="007371AF" w:rsidRPr="00177D78">
        <w:t xml:space="preserve"> </w:t>
      </w:r>
      <w:r w:rsidR="007371AF" w:rsidRPr="00177D78">
        <w:rPr>
          <w:u w:val="single"/>
        </w:rPr>
        <w:t>does not</w:t>
      </w:r>
      <w:r w:rsidR="007371AF" w:rsidRPr="00177D78">
        <w:t xml:space="preserve"> guarantee reimbursement</w:t>
      </w:r>
      <w:r w:rsidR="00871B00">
        <w:t>, which is</w:t>
      </w:r>
      <w:r w:rsidR="007371AF" w:rsidRPr="00177D78">
        <w:t xml:space="preserve"> at the discretion of the Vice President </w:t>
      </w:r>
      <w:r w:rsidR="0065653C">
        <w:t xml:space="preserve">of Finance </w:t>
      </w:r>
      <w:r w:rsidR="007371AF" w:rsidRPr="00177D78">
        <w:t>or her/his</w:t>
      </w:r>
      <w:r w:rsidR="0034701A">
        <w:t>/their</w:t>
      </w:r>
      <w:r w:rsidR="007371AF" w:rsidRPr="00177D78">
        <w:t xml:space="preserve"> designee.</w:t>
      </w:r>
      <w:r w:rsidR="007371AF">
        <w:t xml:space="preserve">   </w:t>
      </w:r>
    </w:p>
    <w:p w14:paraId="400D95F2" w14:textId="77777777" w:rsidR="00DD1AB9" w:rsidRPr="001A4A35" w:rsidRDefault="00DD1AB9" w:rsidP="00DD1AB9">
      <w:pPr>
        <w:spacing w:line="276" w:lineRule="auto"/>
        <w:jc w:val="both"/>
      </w:pPr>
    </w:p>
    <w:p w14:paraId="407C6761" w14:textId="63FB2C10" w:rsidR="00FD7F94" w:rsidRPr="001A4A35" w:rsidRDefault="00A83220" w:rsidP="00F5630B">
      <w:pPr>
        <w:spacing w:line="480" w:lineRule="auto"/>
        <w:ind w:firstLine="720"/>
        <w:jc w:val="both"/>
      </w:pPr>
      <w:r>
        <w:t>5</w:t>
      </w:r>
      <w:r w:rsidR="005C0AC9">
        <w:t>.</w:t>
      </w:r>
      <w:r w:rsidR="00290BBE" w:rsidRPr="001A4A35">
        <w:t xml:space="preserve"> </w:t>
      </w:r>
      <w:r w:rsidR="006802A0" w:rsidRPr="001A4A35">
        <w:t xml:space="preserve"> </w:t>
      </w:r>
      <w:r w:rsidR="00290BBE" w:rsidRPr="001A4A35">
        <w:rPr>
          <w:u w:val="single"/>
        </w:rPr>
        <w:t xml:space="preserve">Air </w:t>
      </w:r>
      <w:r w:rsidR="006A4D4D">
        <w:rPr>
          <w:u w:val="single"/>
        </w:rPr>
        <w:t xml:space="preserve">and Rail </w:t>
      </w:r>
      <w:r w:rsidR="00290BBE" w:rsidRPr="001A4A35">
        <w:rPr>
          <w:u w:val="single"/>
        </w:rPr>
        <w:t>Travel</w:t>
      </w:r>
    </w:p>
    <w:p w14:paraId="7F96D62A" w14:textId="3CE3AE50" w:rsidR="00290BBE" w:rsidRPr="001A4A35" w:rsidRDefault="00290BBE" w:rsidP="005C0AC9">
      <w:pPr>
        <w:spacing w:line="276" w:lineRule="auto"/>
        <w:jc w:val="both"/>
      </w:pPr>
      <w:r>
        <w:t xml:space="preserve">All travel should be by the most direct, economical, and </w:t>
      </w:r>
      <w:proofErr w:type="gramStart"/>
      <w:r>
        <w:t>usually</w:t>
      </w:r>
      <w:r w:rsidR="00871B00">
        <w:t>-</w:t>
      </w:r>
      <w:r>
        <w:t>traveled</w:t>
      </w:r>
      <w:proofErr w:type="gramEnd"/>
      <w:r>
        <w:t xml:space="preserve"> route. </w:t>
      </w:r>
      <w:r w:rsidR="005E54C7">
        <w:t>Travelers should make reservations early</w:t>
      </w:r>
      <w:r w:rsidR="00C825F1">
        <w:t xml:space="preserve"> enough</w:t>
      </w:r>
      <w:r w:rsidR="005E54C7">
        <w:t xml:space="preserve"> to take advantage of advance purchase discounts. </w:t>
      </w:r>
      <w:r w:rsidR="00B74F93">
        <w:t xml:space="preserve">Travel within the United States is to be economy/coach class. Business class travel </w:t>
      </w:r>
      <w:r w:rsidR="001D26E0">
        <w:t>is strongly</w:t>
      </w:r>
      <w:r w:rsidR="00B74F93">
        <w:t xml:space="preserve"> discouraged </w:t>
      </w:r>
      <w:r w:rsidR="001D26E0">
        <w:t>but may</w:t>
      </w:r>
      <w:r w:rsidR="00B74F93">
        <w:t xml:space="preserve"> be allowed for international and non-US mainland destinations</w:t>
      </w:r>
      <w:r w:rsidR="005712F5">
        <w:t xml:space="preserve"> exceeding six (6) hours</w:t>
      </w:r>
      <w:r w:rsidR="00B74F93">
        <w:t xml:space="preserve"> if approved by </w:t>
      </w:r>
      <w:r w:rsidR="00C3477A">
        <w:t>the department vice president</w:t>
      </w:r>
      <w:r w:rsidR="00BE72B0">
        <w:t xml:space="preserve"> or school dean</w:t>
      </w:r>
      <w:r w:rsidR="00871B00">
        <w:t>, substantiated by email</w:t>
      </w:r>
      <w:r w:rsidR="00B74F93">
        <w:t xml:space="preserve">. </w:t>
      </w:r>
      <w:r w:rsidR="00AC4CCE">
        <w:t>A</w:t>
      </w:r>
      <w:r w:rsidR="00AF779B">
        <w:t xml:space="preserve"> copy of the</w:t>
      </w:r>
      <w:r w:rsidR="00FB5B6F">
        <w:t xml:space="preserve"> </w:t>
      </w:r>
      <w:r w:rsidR="00196665">
        <w:t xml:space="preserve">ticket </w:t>
      </w:r>
      <w:r w:rsidR="00AF779B">
        <w:t xml:space="preserve">(electronic or otherwise) </w:t>
      </w:r>
      <w:r w:rsidR="00196665">
        <w:t xml:space="preserve">must be </w:t>
      </w:r>
      <w:r w:rsidR="006A0F77">
        <w:t xml:space="preserve">submitted </w:t>
      </w:r>
      <w:r w:rsidR="00196665">
        <w:t>as part of the supporting documentation</w:t>
      </w:r>
      <w:r w:rsidR="00CE0271">
        <w:t xml:space="preserve"> in Chrome River</w:t>
      </w:r>
      <w:r w:rsidR="00196665">
        <w:t>.</w:t>
      </w:r>
      <w:r w:rsidR="00DD6272">
        <w:t xml:space="preserve">  Additional charges for s</w:t>
      </w:r>
      <w:r w:rsidR="00C825F1">
        <w:t>eat</w:t>
      </w:r>
      <w:r w:rsidR="2E1CA14F">
        <w:t>s</w:t>
      </w:r>
      <w:r w:rsidR="00C825F1">
        <w:t xml:space="preserve"> </w:t>
      </w:r>
      <w:r w:rsidR="008E0CAA">
        <w:t xml:space="preserve">and other </w:t>
      </w:r>
      <w:r w:rsidR="00C825F1">
        <w:t xml:space="preserve">upgrades </w:t>
      </w:r>
      <w:r w:rsidR="008D3AA5">
        <w:t xml:space="preserve">are </w:t>
      </w:r>
      <w:r w:rsidR="00C825F1">
        <w:t>not reimburs</w:t>
      </w:r>
      <w:r w:rsidR="008D3AA5">
        <w:t>able</w:t>
      </w:r>
      <w:r w:rsidR="00C825F1">
        <w:t>.</w:t>
      </w:r>
    </w:p>
    <w:p w14:paraId="58A318F8" w14:textId="77777777" w:rsidR="00290BBE" w:rsidRPr="001A4A35" w:rsidRDefault="00290BBE" w:rsidP="005C0AC9">
      <w:pPr>
        <w:spacing w:line="276" w:lineRule="auto"/>
        <w:jc w:val="both"/>
      </w:pPr>
    </w:p>
    <w:p w14:paraId="0401CAEC" w14:textId="05A317C5" w:rsidR="00D26C41" w:rsidRPr="001A4A35" w:rsidRDefault="00290BBE" w:rsidP="005C0AC9">
      <w:pPr>
        <w:spacing w:line="276" w:lineRule="auto"/>
        <w:jc w:val="both"/>
      </w:pPr>
      <w:r w:rsidRPr="001A4A35">
        <w:t>Travelers should be cautious when purchasing discounted air</w:t>
      </w:r>
      <w:r w:rsidR="00CA1F59">
        <w:t xml:space="preserve"> and rail </w:t>
      </w:r>
      <w:r w:rsidRPr="001A4A35">
        <w:t>fares, such as non-refundable and advance-purchase fares</w:t>
      </w:r>
      <w:r w:rsidR="00B345F9" w:rsidRPr="001A4A35">
        <w:t>,</w:t>
      </w:r>
      <w:r w:rsidR="00196AE3" w:rsidRPr="001A4A35">
        <w:t xml:space="preserve"> s</w:t>
      </w:r>
      <w:r w:rsidRPr="001A4A35">
        <w:t xml:space="preserve">ince the airline tickets are </w:t>
      </w:r>
      <w:r w:rsidR="00196AE3" w:rsidRPr="001A4A35">
        <w:t xml:space="preserve">usually </w:t>
      </w:r>
      <w:r w:rsidRPr="001A4A35">
        <w:t>non-transferable</w:t>
      </w:r>
      <w:r w:rsidR="00196AE3" w:rsidRPr="001A4A35">
        <w:t>.</w:t>
      </w:r>
      <w:r w:rsidRPr="001A4A35">
        <w:t xml:space="preserve"> </w:t>
      </w:r>
      <w:r w:rsidR="00196AE3" w:rsidRPr="001A4A35">
        <w:t>T</w:t>
      </w:r>
      <w:r w:rsidRPr="001A4A35">
        <w:t xml:space="preserve">hese tickets </w:t>
      </w:r>
      <w:r w:rsidR="00196AE3" w:rsidRPr="001A4A35">
        <w:t xml:space="preserve">may </w:t>
      </w:r>
      <w:r w:rsidRPr="001A4A35">
        <w:t>become a problem if not used on the dates and times originally reserved.</w:t>
      </w:r>
      <w:r w:rsidR="002D431F" w:rsidRPr="001A4A35">
        <w:t xml:space="preserve"> </w:t>
      </w:r>
      <w:r w:rsidRPr="001A4A35">
        <w:t xml:space="preserve"> </w:t>
      </w:r>
    </w:p>
    <w:p w14:paraId="53D277A1" w14:textId="77777777" w:rsidR="00D26C41" w:rsidRPr="001A4A35" w:rsidRDefault="00D26C41" w:rsidP="005C0AC9">
      <w:pPr>
        <w:spacing w:line="276" w:lineRule="auto"/>
        <w:jc w:val="both"/>
      </w:pPr>
    </w:p>
    <w:p w14:paraId="4C4448A9" w14:textId="27EEA133" w:rsidR="00290BBE" w:rsidRPr="001A4A35" w:rsidRDefault="00290BBE" w:rsidP="005C0AC9">
      <w:pPr>
        <w:spacing w:line="276" w:lineRule="auto"/>
        <w:jc w:val="both"/>
      </w:pPr>
      <w:r w:rsidRPr="001A4A35">
        <w:t xml:space="preserve">If a trip is cancelled for reasons beyond the traveler's control, reimbursement shall be made to the traveler for the airfare. </w:t>
      </w:r>
      <w:r w:rsidR="00D26C41" w:rsidRPr="001A4A35">
        <w:t>T</w:t>
      </w:r>
      <w:r w:rsidRPr="001A4A35">
        <w:t xml:space="preserve">he airline ticket must be forwarded to the </w:t>
      </w:r>
      <w:r w:rsidR="00D07044" w:rsidRPr="001A4A35">
        <w:t>Finance</w:t>
      </w:r>
      <w:r w:rsidR="00196AE3" w:rsidRPr="001A4A35">
        <w:t xml:space="preserve"> </w:t>
      </w:r>
      <w:r w:rsidRPr="001A4A35">
        <w:t xml:space="preserve">Office </w:t>
      </w:r>
      <w:r w:rsidR="00196AE3" w:rsidRPr="001A4A35">
        <w:t>with the reimbursement request</w:t>
      </w:r>
      <w:r w:rsidRPr="001A4A35">
        <w:t xml:space="preserve">. </w:t>
      </w:r>
      <w:r w:rsidR="00511B9A" w:rsidRPr="001A4A35">
        <w:t>E</w:t>
      </w:r>
      <w:r w:rsidRPr="001A4A35">
        <w:t>xpenses</w:t>
      </w:r>
      <w:r w:rsidR="00511B9A" w:rsidRPr="001A4A35">
        <w:t>/fees</w:t>
      </w:r>
      <w:r w:rsidRPr="001A4A35">
        <w:t xml:space="preserve"> related to changes in travel plans caused by</w:t>
      </w:r>
      <w:r w:rsidR="00511B9A" w:rsidRPr="001A4A35">
        <w:t xml:space="preserve"> business schedule changes,</w:t>
      </w:r>
      <w:r w:rsidRPr="001A4A35">
        <w:t xml:space="preserve"> family or work emergencies</w:t>
      </w:r>
      <w:r w:rsidR="00511B9A" w:rsidRPr="001A4A35">
        <w:t xml:space="preserve"> and reasons beyond the employee’s control will be allowed.  </w:t>
      </w:r>
      <w:r w:rsidR="00702B1B" w:rsidRPr="001A4A35">
        <w:t xml:space="preserve">Significant expenses/fees for airfare changes </w:t>
      </w:r>
      <w:r w:rsidRPr="001A4A35">
        <w:t>must be documented</w:t>
      </w:r>
      <w:r w:rsidR="0020670B" w:rsidRPr="001A4A35">
        <w:t xml:space="preserve"> and </w:t>
      </w:r>
      <w:r w:rsidR="00B345F9" w:rsidRPr="001A4A35">
        <w:t xml:space="preserve">approved by the </w:t>
      </w:r>
      <w:r w:rsidR="0020670B" w:rsidRPr="001A4A35">
        <w:t xml:space="preserve">employee’s </w:t>
      </w:r>
      <w:r w:rsidR="00B345F9" w:rsidRPr="001A4A35">
        <w:t>supervisor</w:t>
      </w:r>
      <w:r w:rsidR="0020670B" w:rsidRPr="001A4A35">
        <w:t xml:space="preserve">, as well as </w:t>
      </w:r>
      <w:r w:rsidR="00EA182D" w:rsidRPr="001A4A35">
        <w:t xml:space="preserve">endorsed </w:t>
      </w:r>
      <w:r w:rsidRPr="001A4A35">
        <w:t xml:space="preserve">by the </w:t>
      </w:r>
      <w:r w:rsidR="004C297F">
        <w:t>department vice president</w:t>
      </w:r>
      <w:r w:rsidR="00BE72B0">
        <w:t xml:space="preserve"> or school </w:t>
      </w:r>
      <w:proofErr w:type="gramStart"/>
      <w:r w:rsidR="00BE72B0">
        <w:t>dean</w:t>
      </w:r>
      <w:r w:rsidR="004C297F">
        <w:t xml:space="preserve"> </w:t>
      </w:r>
      <w:r w:rsidR="008D3AA5" w:rsidRPr="001A4A35">
        <w:t>,</w:t>
      </w:r>
      <w:proofErr w:type="gramEnd"/>
      <w:r w:rsidR="0020670B" w:rsidRPr="001A4A35">
        <w:t xml:space="preserve"> </w:t>
      </w:r>
      <w:r w:rsidR="00D067E3" w:rsidRPr="001A4A35">
        <w:t xml:space="preserve">and submitted with the reimbursement request for approval by the </w:t>
      </w:r>
      <w:r w:rsidR="00714293" w:rsidRPr="001A4A35">
        <w:t xml:space="preserve">Vice President </w:t>
      </w:r>
      <w:r w:rsidR="0065653C">
        <w:t>of Finance</w:t>
      </w:r>
      <w:r w:rsidR="00714293" w:rsidRPr="001A4A35">
        <w:t xml:space="preserve"> or </w:t>
      </w:r>
      <w:r w:rsidR="00AC1E7F">
        <w:t>their</w:t>
      </w:r>
      <w:r w:rsidR="00714293" w:rsidRPr="001A4A35">
        <w:t xml:space="preserve"> designee</w:t>
      </w:r>
      <w:r w:rsidRPr="001A4A35">
        <w:t>.</w:t>
      </w:r>
    </w:p>
    <w:p w14:paraId="72A447D2" w14:textId="77777777" w:rsidR="00290BBE" w:rsidRPr="001A4A35" w:rsidRDefault="00290BBE" w:rsidP="005C0AC9">
      <w:pPr>
        <w:spacing w:line="276" w:lineRule="auto"/>
        <w:jc w:val="both"/>
      </w:pPr>
    </w:p>
    <w:p w14:paraId="5450BAA1" w14:textId="1BA13D44" w:rsidR="00340D25" w:rsidRPr="001A4A35" w:rsidRDefault="00A83220" w:rsidP="00F5630B">
      <w:pPr>
        <w:spacing w:line="480" w:lineRule="auto"/>
        <w:ind w:firstLine="720"/>
        <w:jc w:val="both"/>
      </w:pPr>
      <w:r>
        <w:t>6</w:t>
      </w:r>
      <w:r w:rsidR="00290BBE" w:rsidRPr="001A4A35">
        <w:t xml:space="preserve">. </w:t>
      </w:r>
      <w:r w:rsidR="006802A0" w:rsidRPr="001A4A35">
        <w:t xml:space="preserve"> </w:t>
      </w:r>
      <w:r w:rsidR="00290BBE" w:rsidRPr="001A4A35">
        <w:rPr>
          <w:u w:val="single"/>
        </w:rPr>
        <w:t>Lodging</w:t>
      </w:r>
    </w:p>
    <w:p w14:paraId="38149159" w14:textId="167F0342" w:rsidR="00285AFE" w:rsidRPr="001A4A35" w:rsidRDefault="002A239D" w:rsidP="0024647D">
      <w:pPr>
        <w:spacing w:line="276" w:lineRule="auto"/>
        <w:jc w:val="both"/>
      </w:pPr>
      <w:r w:rsidRPr="001A4A35">
        <w:t xml:space="preserve">When traveling on </w:t>
      </w:r>
      <w:proofErr w:type="gramStart"/>
      <w:r w:rsidR="005D3FE3">
        <w:t>University</w:t>
      </w:r>
      <w:proofErr w:type="gramEnd"/>
      <w:r w:rsidRPr="001A4A35">
        <w:t xml:space="preserve"> business, employees should inquire about educational discounts and use the lodging </w:t>
      </w:r>
      <w:r w:rsidR="00684AB6">
        <w:t xml:space="preserve">per diem </w:t>
      </w:r>
      <w:r w:rsidRPr="001A4A35">
        <w:t xml:space="preserve">rates published by the </w:t>
      </w:r>
      <w:r w:rsidRPr="00896F54">
        <w:t>U.S. Department of State</w:t>
      </w:r>
      <w:r w:rsidRPr="001A4A35">
        <w:t xml:space="preserve"> for foreign travel </w:t>
      </w:r>
      <w:r w:rsidR="0026590A" w:rsidRPr="001A4A35">
        <w:t xml:space="preserve">and </w:t>
      </w:r>
      <w:r w:rsidR="0026590A" w:rsidRPr="00896F54">
        <w:t xml:space="preserve">U.S. General Services Administration </w:t>
      </w:r>
      <w:r w:rsidR="0026590A" w:rsidRPr="001A4A35">
        <w:t xml:space="preserve">for domestic travel </w:t>
      </w:r>
      <w:r w:rsidRPr="001A4A35">
        <w:t xml:space="preserve">as </w:t>
      </w:r>
      <w:r w:rsidR="0026590A" w:rsidRPr="001A4A35">
        <w:t>the</w:t>
      </w:r>
      <w:r w:rsidRPr="001A4A35">
        <w:t xml:space="preserve"> ceiling.  These rates</w:t>
      </w:r>
      <w:r w:rsidR="00C90095" w:rsidRPr="001A4A35">
        <w:t xml:space="preserve"> </w:t>
      </w:r>
      <w:r w:rsidR="00285AFE" w:rsidRPr="001A4A35">
        <w:t>are normally established in October of each year and</w:t>
      </w:r>
      <w:r w:rsidRPr="001A4A35">
        <w:t xml:space="preserve"> may be found </w:t>
      </w:r>
      <w:hyperlink r:id="rId13" w:history="1">
        <w:r w:rsidR="002C39CE" w:rsidRPr="002C39CE">
          <w:rPr>
            <w:rStyle w:val="Hyperlink"/>
          </w:rPr>
          <w:t>here</w:t>
        </w:r>
      </w:hyperlink>
      <w:r w:rsidR="002C39CE">
        <w:t>.</w:t>
      </w:r>
      <w:r w:rsidR="00B04892">
        <w:t xml:space="preserve"> </w:t>
      </w:r>
      <w:r w:rsidR="0026590A" w:rsidRPr="001A4A35">
        <w:t>The domestic rates are also known as “CONUS Rates.”</w:t>
      </w:r>
      <w:r w:rsidR="00302636">
        <w:t xml:space="preserve"> </w:t>
      </w:r>
      <w:r w:rsidR="002918EA" w:rsidRPr="001A4A35">
        <w:t xml:space="preserve">The itemized hotel folio must be attached as part of the supporting documentation to receive reimbursement.  </w:t>
      </w:r>
      <w:r w:rsidR="00285AFE" w:rsidRPr="001A4A35">
        <w:t>The c</w:t>
      </w:r>
      <w:r w:rsidR="00A540C4" w:rsidRPr="001A4A35">
        <w:t>ost</w:t>
      </w:r>
      <w:r w:rsidR="00285AFE" w:rsidRPr="001A4A35">
        <w:t xml:space="preserve"> to upgrade rooms to luxury and upscale categories </w:t>
      </w:r>
      <w:r w:rsidR="008D3AA5" w:rsidRPr="001A4A35">
        <w:t>is not</w:t>
      </w:r>
      <w:r w:rsidR="00285AFE" w:rsidRPr="001A4A35">
        <w:t xml:space="preserve"> reimburs</w:t>
      </w:r>
      <w:r w:rsidR="008D3AA5" w:rsidRPr="001A4A35">
        <w:t>able</w:t>
      </w:r>
      <w:r w:rsidR="00285AFE" w:rsidRPr="001A4A35">
        <w:t>.  In addition, personal expenses (</w:t>
      </w:r>
      <w:r w:rsidR="0025191D" w:rsidRPr="001A4A35">
        <w:t>e.g.</w:t>
      </w:r>
      <w:r w:rsidR="00285AFE" w:rsidRPr="001A4A35">
        <w:t xml:space="preserve"> gym fees, movies</w:t>
      </w:r>
      <w:r w:rsidR="00DD6272" w:rsidRPr="001A4A35">
        <w:t xml:space="preserve">, </w:t>
      </w:r>
      <w:r w:rsidR="002918EA" w:rsidRPr="001A4A35">
        <w:t xml:space="preserve">spas, </w:t>
      </w:r>
      <w:r w:rsidR="00DD6272" w:rsidRPr="001A4A35">
        <w:t>etc.</w:t>
      </w:r>
      <w:r w:rsidR="00285AFE" w:rsidRPr="001A4A35">
        <w:t>) are not reimbursable.  For travel with a partner organization, reimbursement shall be limited to the portion not covered by the partner organization.</w:t>
      </w:r>
      <w:r w:rsidR="002918EA" w:rsidRPr="001A4A35">
        <w:t xml:space="preserve">  Please provide the </w:t>
      </w:r>
      <w:r w:rsidR="00340D25" w:rsidRPr="001A4A35">
        <w:t>documentation</w:t>
      </w:r>
      <w:r w:rsidR="002918EA" w:rsidRPr="001A4A35">
        <w:t xml:space="preserve"> for the partner reimbursement to ensure </w:t>
      </w:r>
      <w:proofErr w:type="gramStart"/>
      <w:r w:rsidR="002918EA" w:rsidRPr="001A4A35">
        <w:t>a complete</w:t>
      </w:r>
      <w:proofErr w:type="gramEnd"/>
      <w:r w:rsidR="002918EA" w:rsidRPr="001A4A35">
        <w:t xml:space="preserve"> documentation of the trip.</w:t>
      </w:r>
    </w:p>
    <w:p w14:paraId="0818DB87" w14:textId="77777777" w:rsidR="00285AFE" w:rsidRPr="001A4A35" w:rsidRDefault="00285AFE" w:rsidP="0024647D">
      <w:pPr>
        <w:spacing w:line="276" w:lineRule="auto"/>
        <w:jc w:val="both"/>
      </w:pPr>
    </w:p>
    <w:p w14:paraId="3CAA7580" w14:textId="7DD2A4D2" w:rsidR="00285AFE" w:rsidRPr="001A4A35" w:rsidRDefault="008D3AA5" w:rsidP="0024647D">
      <w:pPr>
        <w:spacing w:line="276" w:lineRule="auto"/>
        <w:jc w:val="both"/>
      </w:pPr>
      <w:r w:rsidRPr="001A4A35">
        <w:t xml:space="preserve">If </w:t>
      </w:r>
      <w:r w:rsidR="00290BBE" w:rsidRPr="001A4A35">
        <w:t>an employee attends a conference and obtains overnight accommodations at the hotel where the conference is being held (or at a hotel where the conference offic</w:t>
      </w:r>
      <w:r w:rsidR="00285AFE" w:rsidRPr="001A4A35">
        <w:t>ials arrange for accommodations)</w:t>
      </w:r>
      <w:r w:rsidRPr="001A4A35">
        <w:t xml:space="preserve">, </w:t>
      </w:r>
      <w:r w:rsidR="00285AFE" w:rsidRPr="001A4A35">
        <w:t>and the</w:t>
      </w:r>
      <w:r w:rsidR="00684AB6">
        <w:t xml:space="preserve"> per diem</w:t>
      </w:r>
      <w:r w:rsidR="00285AFE" w:rsidRPr="001A4A35">
        <w:t xml:space="preserve"> rates of the conference accommodations exceed those published by the U.S. Department of State, </w:t>
      </w:r>
      <w:r w:rsidR="00290BBE" w:rsidRPr="001A4A35">
        <w:t xml:space="preserve">the </w:t>
      </w:r>
      <w:r w:rsidR="00285AFE" w:rsidRPr="001A4A35">
        <w:t>employee</w:t>
      </w:r>
      <w:r w:rsidR="00290BBE" w:rsidRPr="001A4A35">
        <w:t xml:space="preserve"> </w:t>
      </w:r>
      <w:r w:rsidR="00285AFE" w:rsidRPr="001A4A35">
        <w:t>may</w:t>
      </w:r>
      <w:r w:rsidR="00290BBE" w:rsidRPr="001A4A35">
        <w:t xml:space="preserve"> be reimbursed for the actual cost of the room</w:t>
      </w:r>
      <w:r w:rsidRPr="001A4A35">
        <w:t>,</w:t>
      </w:r>
      <w:r w:rsidR="00285AFE" w:rsidRPr="001A4A35">
        <w:t xml:space="preserve"> if he/she</w:t>
      </w:r>
      <w:r w:rsidR="00871B00">
        <w:t>/they</w:t>
      </w:r>
      <w:r w:rsidR="00285AFE" w:rsidRPr="001A4A35">
        <w:t xml:space="preserve"> </w:t>
      </w:r>
      <w:r w:rsidR="002A239D" w:rsidRPr="001A4A35">
        <w:t xml:space="preserve">obtain the endorsement of </w:t>
      </w:r>
      <w:r w:rsidR="0066142D" w:rsidRPr="001A4A35">
        <w:t xml:space="preserve">the appropriate </w:t>
      </w:r>
      <w:r w:rsidR="00BE72B0">
        <w:t>vice president or school dean</w:t>
      </w:r>
      <w:r w:rsidR="00285AFE" w:rsidRPr="001A4A35">
        <w:t xml:space="preserve">. The endorsement must be </w:t>
      </w:r>
      <w:r w:rsidR="002A239D" w:rsidRPr="001A4A35">
        <w:t xml:space="preserve">submitted with the reimbursement request for approval by the Vice President </w:t>
      </w:r>
      <w:r w:rsidR="00265019">
        <w:t>of Finance</w:t>
      </w:r>
      <w:r w:rsidR="002A239D" w:rsidRPr="001A4A35">
        <w:t xml:space="preserve"> or </w:t>
      </w:r>
      <w:r w:rsidR="00AC1E7F">
        <w:t>their</w:t>
      </w:r>
      <w:r w:rsidR="002A239D" w:rsidRPr="001A4A35">
        <w:t xml:space="preserve"> designee.  </w:t>
      </w:r>
    </w:p>
    <w:p w14:paraId="726A96D3" w14:textId="77777777" w:rsidR="00290BBE" w:rsidRPr="001A4A35" w:rsidRDefault="00290BBE" w:rsidP="005C0AC9">
      <w:pPr>
        <w:spacing w:line="276" w:lineRule="auto"/>
        <w:jc w:val="both"/>
      </w:pPr>
    </w:p>
    <w:p w14:paraId="7E2908FF" w14:textId="3F876664" w:rsidR="00290BBE" w:rsidRDefault="00290BBE" w:rsidP="0024647D">
      <w:pPr>
        <w:spacing w:line="276" w:lineRule="auto"/>
        <w:jc w:val="both"/>
      </w:pPr>
      <w:r w:rsidRPr="001A4A35">
        <w:t xml:space="preserve">If a scheduled trip is </w:t>
      </w:r>
      <w:r w:rsidRPr="005F444C">
        <w:rPr>
          <w:noProof/>
        </w:rPr>
        <w:t>cancelled</w:t>
      </w:r>
      <w:r w:rsidRPr="001A4A35">
        <w:t xml:space="preserve"> it is the traveler's responsibility to cancel the hotel room. </w:t>
      </w:r>
      <w:r w:rsidR="002E2611" w:rsidRPr="001A4A35">
        <w:t xml:space="preserve"> </w:t>
      </w:r>
      <w:proofErr w:type="gramStart"/>
      <w:r w:rsidR="005245E9" w:rsidRPr="001A4A35">
        <w:t>Similar to</w:t>
      </w:r>
      <w:proofErr w:type="gramEnd"/>
      <w:r w:rsidR="005245E9" w:rsidRPr="001A4A35">
        <w:t xml:space="preserve"> airfare, if a trip is </w:t>
      </w:r>
      <w:r w:rsidR="005245E9" w:rsidRPr="005F444C">
        <w:rPr>
          <w:noProof/>
        </w:rPr>
        <w:t>cancelled</w:t>
      </w:r>
      <w:r w:rsidR="005245E9" w:rsidRPr="001A4A35">
        <w:t xml:space="preserve"> for reasons beyond the traveler's control, reimbursement shall be made to the traveler for the hotel</w:t>
      </w:r>
      <w:r w:rsidR="00D07044" w:rsidRPr="001A4A35">
        <w:t xml:space="preserve"> provided the supporting documentation is forwarded to the Finance Office</w:t>
      </w:r>
      <w:r w:rsidR="005245E9" w:rsidRPr="001A4A35">
        <w:t>.</w:t>
      </w:r>
      <w:r w:rsidR="00714293" w:rsidRPr="001A4A35">
        <w:t xml:space="preserve"> </w:t>
      </w:r>
      <w:r w:rsidR="005245E9" w:rsidRPr="00B35A81">
        <w:t>Expe</w:t>
      </w:r>
      <w:r w:rsidR="00B35A81" w:rsidRPr="00B35A81">
        <w:t>nses</w:t>
      </w:r>
      <w:r w:rsidR="005245E9" w:rsidRPr="00B35A81">
        <w:t>/fees</w:t>
      </w:r>
      <w:r w:rsidR="005245E9" w:rsidRPr="001A4A35">
        <w:t xml:space="preserve"> related to changes in travel plans caused by business schedule changes,</w:t>
      </w:r>
      <w:r w:rsidR="00D07044" w:rsidRPr="001A4A35">
        <w:t xml:space="preserve"> </w:t>
      </w:r>
      <w:r w:rsidRPr="001A4A35">
        <w:t>family or work emergenc</w:t>
      </w:r>
      <w:r w:rsidR="005245E9" w:rsidRPr="001A4A35">
        <w:t xml:space="preserve">ies or reasons beyond </w:t>
      </w:r>
      <w:r w:rsidR="00D07044" w:rsidRPr="001A4A35">
        <w:t>t</w:t>
      </w:r>
      <w:r w:rsidR="005245E9" w:rsidRPr="001A4A35">
        <w:t>he employee’s control will be allowed. Significant expenses/fees for hotel changes</w:t>
      </w:r>
      <w:r w:rsidR="00AB4547" w:rsidRPr="001A4A35">
        <w:t xml:space="preserve"> </w:t>
      </w:r>
      <w:r w:rsidRPr="001A4A35">
        <w:t xml:space="preserve">must be documented, </w:t>
      </w:r>
      <w:r w:rsidR="00714293" w:rsidRPr="001A4A35">
        <w:t>endorsed</w:t>
      </w:r>
      <w:r w:rsidR="00A54510">
        <w:t xml:space="preserve"> by </w:t>
      </w:r>
      <w:r w:rsidR="00F40102">
        <w:t>the department vice president</w:t>
      </w:r>
      <w:r w:rsidR="00714293" w:rsidRPr="001A4A35">
        <w:t xml:space="preserve"> </w:t>
      </w:r>
      <w:r w:rsidR="00BE72B0">
        <w:t xml:space="preserve">or school dean </w:t>
      </w:r>
      <w:r w:rsidR="00714293" w:rsidRPr="001A4A35">
        <w:t>and</w:t>
      </w:r>
      <w:r w:rsidR="00F577B4" w:rsidRPr="001A4A35">
        <w:t xml:space="preserve"> </w:t>
      </w:r>
      <w:r w:rsidR="00714293" w:rsidRPr="001A4A35">
        <w:t xml:space="preserve">submitted with the reimbursement request for approval by the Vice President </w:t>
      </w:r>
      <w:r w:rsidR="00265019">
        <w:t>of Finance</w:t>
      </w:r>
      <w:r w:rsidR="00714293" w:rsidRPr="001A4A35">
        <w:t xml:space="preserve"> or </w:t>
      </w:r>
      <w:r w:rsidR="00AC1E7F">
        <w:t>their</w:t>
      </w:r>
      <w:r w:rsidR="00714293" w:rsidRPr="001A4A35">
        <w:t xml:space="preserve"> designee.</w:t>
      </w:r>
      <w:r w:rsidRPr="001A4A35">
        <w:t xml:space="preserve"> </w:t>
      </w:r>
    </w:p>
    <w:p w14:paraId="2F34DB1B" w14:textId="77777777" w:rsidR="00D06501" w:rsidRPr="001A4A35" w:rsidRDefault="00D06501" w:rsidP="0024647D">
      <w:pPr>
        <w:spacing w:line="276" w:lineRule="auto"/>
        <w:jc w:val="both"/>
      </w:pPr>
    </w:p>
    <w:p w14:paraId="074B11A8" w14:textId="77777777" w:rsidR="00290BBE" w:rsidRPr="001A4A35" w:rsidRDefault="00290BBE" w:rsidP="0024647D">
      <w:pPr>
        <w:spacing w:line="276" w:lineRule="auto"/>
        <w:jc w:val="both"/>
      </w:pPr>
    </w:p>
    <w:p w14:paraId="6A9791CB" w14:textId="486FEAC3" w:rsidR="004A4291" w:rsidRPr="00162879" w:rsidRDefault="00A83220" w:rsidP="003F4274">
      <w:pPr>
        <w:spacing w:line="480" w:lineRule="auto"/>
        <w:ind w:firstLine="720"/>
        <w:jc w:val="both"/>
      </w:pPr>
      <w:r>
        <w:lastRenderedPageBreak/>
        <w:t>7</w:t>
      </w:r>
      <w:r w:rsidR="00290BBE" w:rsidRPr="001A4A35">
        <w:t xml:space="preserve">. </w:t>
      </w:r>
      <w:r w:rsidR="00CD69A2" w:rsidRPr="001A4A35">
        <w:t xml:space="preserve"> </w:t>
      </w:r>
      <w:r w:rsidR="00290BBE" w:rsidRPr="001A4A35">
        <w:rPr>
          <w:u w:val="single"/>
        </w:rPr>
        <w:t>Car Rental</w:t>
      </w:r>
    </w:p>
    <w:p w14:paraId="31293C7C" w14:textId="030403EE" w:rsidR="004B148F" w:rsidRPr="001A4A35" w:rsidRDefault="00290BBE" w:rsidP="00485A48">
      <w:pPr>
        <w:spacing w:line="276" w:lineRule="auto"/>
        <w:jc w:val="both"/>
      </w:pPr>
      <w:r>
        <w:t xml:space="preserve">Car rentals, including gasoline and insurance costs connected with </w:t>
      </w:r>
      <w:r w:rsidR="002918EA">
        <w:t>such</w:t>
      </w:r>
      <w:r>
        <w:t xml:space="preserve">, </w:t>
      </w:r>
      <w:r w:rsidR="00975975">
        <w:t xml:space="preserve">are allowable </w:t>
      </w:r>
      <w:r>
        <w:t>when it has been determined</w:t>
      </w:r>
      <w:r w:rsidR="00975975">
        <w:t>,</w:t>
      </w:r>
      <w:r>
        <w:t xml:space="preserve"> in advance, to be advantageous in the conduct of </w:t>
      </w:r>
      <w:proofErr w:type="gramStart"/>
      <w:r w:rsidR="005D3FE3">
        <w:t>University</w:t>
      </w:r>
      <w:proofErr w:type="gramEnd"/>
      <w:r>
        <w:t xml:space="preserve"> business. </w:t>
      </w:r>
      <w:r w:rsidR="009A512D">
        <w:t xml:space="preserve"> </w:t>
      </w:r>
      <w:r>
        <w:t xml:space="preserve">The cost </w:t>
      </w:r>
      <w:r w:rsidRPr="691DC6D6">
        <w:rPr>
          <w:noProof/>
        </w:rPr>
        <w:t>for</w:t>
      </w:r>
      <w:r>
        <w:t xml:space="preserve"> car rental may not exceed the actual per-day cost of a mid-size</w:t>
      </w:r>
      <w:r w:rsidR="0094315F">
        <w:t xml:space="preserve"> or electric</w:t>
      </w:r>
      <w:r>
        <w:t xml:space="preserve"> car unless four or more employees are traveling.</w:t>
      </w:r>
      <w:r w:rsidR="009A512D">
        <w:t xml:space="preserve"> </w:t>
      </w:r>
      <w:r>
        <w:t xml:space="preserve"> In this instance, a full-size car may be rented. </w:t>
      </w:r>
      <w:r w:rsidR="009A512D">
        <w:t xml:space="preserve"> </w:t>
      </w:r>
      <w:r w:rsidR="00B80624">
        <w:t xml:space="preserve">See the </w:t>
      </w:r>
      <w:r w:rsidR="0023446A" w:rsidRPr="691DC6D6">
        <w:rPr>
          <w:i/>
          <w:iCs/>
        </w:rPr>
        <w:t xml:space="preserve">Mercy </w:t>
      </w:r>
      <w:r w:rsidR="005D3FE3" w:rsidRPr="691DC6D6">
        <w:rPr>
          <w:i/>
          <w:iCs/>
        </w:rPr>
        <w:t>University</w:t>
      </w:r>
      <w:r w:rsidR="00B80624" w:rsidRPr="691DC6D6">
        <w:rPr>
          <w:i/>
          <w:iCs/>
        </w:rPr>
        <w:t xml:space="preserve"> </w:t>
      </w:r>
      <w:r w:rsidR="0025191D" w:rsidRPr="691DC6D6">
        <w:rPr>
          <w:i/>
          <w:iCs/>
        </w:rPr>
        <w:t>Vehicle Use Policy</w:t>
      </w:r>
      <w:r w:rsidR="0025191D">
        <w:t xml:space="preserve"> </w:t>
      </w:r>
      <w:r w:rsidR="00B80624">
        <w:t xml:space="preserve">to ensure compliance with any </w:t>
      </w:r>
      <w:r w:rsidR="0025191D">
        <w:t xml:space="preserve">other </w:t>
      </w:r>
      <w:r w:rsidR="00B80624">
        <w:t>restrictions relating to car rental</w:t>
      </w:r>
      <w:r w:rsidR="00FF4B3F">
        <w:t>s</w:t>
      </w:r>
      <w:r w:rsidR="00B80624">
        <w:t xml:space="preserve">.  </w:t>
      </w:r>
      <w:r w:rsidR="009A512D">
        <w:t>Car rental</w:t>
      </w:r>
      <w:r w:rsidR="00FF4B3F">
        <w:t>s</w:t>
      </w:r>
      <w:r w:rsidR="009A512D">
        <w:t xml:space="preserve"> must be approved by the employee’s </w:t>
      </w:r>
      <w:r w:rsidR="00CE3A81">
        <w:t>department vice president</w:t>
      </w:r>
      <w:r w:rsidR="00BE72B0">
        <w:t xml:space="preserve"> or school dean</w:t>
      </w:r>
      <w:r w:rsidR="009A512D">
        <w:t xml:space="preserve"> prior to the trip. </w:t>
      </w:r>
      <w:r w:rsidR="00AD28AF">
        <w:t>The car rental agreement must accompany the reimbursement.</w:t>
      </w:r>
    </w:p>
    <w:p w14:paraId="19B2147D" w14:textId="77777777" w:rsidR="00A54510" w:rsidRDefault="00A54510" w:rsidP="00485A48">
      <w:pPr>
        <w:spacing w:line="276" w:lineRule="auto"/>
        <w:jc w:val="both"/>
      </w:pPr>
    </w:p>
    <w:p w14:paraId="48360B4E" w14:textId="0EE60B98" w:rsidR="004B148F" w:rsidRPr="007219AD" w:rsidRDefault="00A83220" w:rsidP="007219AD">
      <w:pPr>
        <w:spacing w:line="480" w:lineRule="auto"/>
        <w:ind w:firstLine="720"/>
        <w:jc w:val="both"/>
      </w:pPr>
      <w:r>
        <w:t>8</w:t>
      </w:r>
      <w:r w:rsidR="00A54510">
        <w:t xml:space="preserve">.  </w:t>
      </w:r>
      <w:r w:rsidR="004B148F" w:rsidRPr="00A54510">
        <w:rPr>
          <w:u w:val="single"/>
        </w:rPr>
        <w:t>Taxi, Limousine, and Private Car Service</w:t>
      </w:r>
    </w:p>
    <w:p w14:paraId="5C5C8ECB" w14:textId="120A542D" w:rsidR="004B148F" w:rsidRPr="001A4A35" w:rsidRDefault="004B148F" w:rsidP="007219AD">
      <w:pPr>
        <w:spacing w:line="276" w:lineRule="auto"/>
        <w:jc w:val="both"/>
      </w:pPr>
      <w:r w:rsidRPr="001A4A35">
        <w:t>Reasonable charges for taxis, limousines</w:t>
      </w:r>
      <w:r w:rsidR="001B76EE">
        <w:t>, Ubers</w:t>
      </w:r>
      <w:r w:rsidRPr="001A4A35">
        <w:t xml:space="preserve"> and private car services are permitted</w:t>
      </w:r>
      <w:r w:rsidR="003C3FCB" w:rsidRPr="001A4A35">
        <w:t>,</w:t>
      </w:r>
      <w:r w:rsidRPr="001A4A35">
        <w:t xml:space="preserve"> from the </w:t>
      </w:r>
      <w:r w:rsidR="005D3FE3">
        <w:t>University</w:t>
      </w:r>
      <w:r w:rsidRPr="001A4A35">
        <w:t xml:space="preserve"> or from home to the airport or train station</w:t>
      </w:r>
      <w:r w:rsidR="003C3FCB" w:rsidRPr="001A4A35">
        <w:t>,</w:t>
      </w:r>
      <w:r w:rsidRPr="001A4A35">
        <w:t xml:space="preserve"> and vice versa.  The traveler </w:t>
      </w:r>
      <w:r w:rsidR="00E35710" w:rsidRPr="001A4A35">
        <w:t xml:space="preserve">can </w:t>
      </w:r>
      <w:r w:rsidRPr="001A4A35">
        <w:t xml:space="preserve">contact the Purchasing Department for </w:t>
      </w:r>
      <w:r w:rsidR="00A0096B" w:rsidRPr="001A4A35">
        <w:t xml:space="preserve">assistance in identifying a </w:t>
      </w:r>
      <w:r w:rsidRPr="001A4A35">
        <w:t>transportation</w:t>
      </w:r>
      <w:r w:rsidR="00A0096B" w:rsidRPr="001A4A35">
        <w:t xml:space="preserve"> vendor</w:t>
      </w:r>
      <w:r w:rsidRPr="001A4A35">
        <w:t xml:space="preserve"> between the </w:t>
      </w:r>
      <w:r w:rsidR="005D3FE3">
        <w:t>University</w:t>
      </w:r>
      <w:r w:rsidR="00A0096B" w:rsidRPr="001A4A35">
        <w:t xml:space="preserve"> or home</w:t>
      </w:r>
      <w:r w:rsidRPr="001A4A35">
        <w:t xml:space="preserve"> and airport or train station.  When practical and cost beneficial, the </w:t>
      </w:r>
      <w:r w:rsidR="005D3FE3">
        <w:t>University</w:t>
      </w:r>
      <w:r w:rsidRPr="001A4A35">
        <w:t xml:space="preserve"> encourages the </w:t>
      </w:r>
      <w:r w:rsidRPr="005F444C">
        <w:rPr>
          <w:noProof/>
        </w:rPr>
        <w:t>usage</w:t>
      </w:r>
      <w:r w:rsidRPr="001A4A35">
        <w:t xml:space="preserve"> of hotel shuttle buses for travel to and from airports, train stations</w:t>
      </w:r>
      <w:r w:rsidR="005F444C">
        <w:t>,</w:t>
      </w:r>
      <w:r w:rsidRPr="001A4A35">
        <w:t xml:space="preserve"> </w:t>
      </w:r>
      <w:r w:rsidRPr="005F444C">
        <w:rPr>
          <w:noProof/>
        </w:rPr>
        <w:t>and</w:t>
      </w:r>
      <w:r w:rsidRPr="001A4A35">
        <w:t xml:space="preserve"> downtown/metropolitan areas.  Associated tips are allowable at a rate not to exceed </w:t>
      </w:r>
      <w:r w:rsidR="00584985">
        <w:t>20</w:t>
      </w:r>
      <w:r w:rsidRPr="001A4A35">
        <w:t>%.</w:t>
      </w:r>
    </w:p>
    <w:p w14:paraId="65DEEB51" w14:textId="77777777" w:rsidR="004B148F" w:rsidRPr="001A4A35" w:rsidRDefault="004B148F" w:rsidP="007219AD">
      <w:pPr>
        <w:spacing w:line="276" w:lineRule="auto"/>
        <w:jc w:val="both"/>
      </w:pPr>
    </w:p>
    <w:p w14:paraId="33F68002" w14:textId="314BEA96" w:rsidR="004B148F" w:rsidRPr="001A4A35" w:rsidRDefault="004B148F" w:rsidP="007219AD">
      <w:pPr>
        <w:spacing w:line="276" w:lineRule="auto"/>
        <w:jc w:val="both"/>
      </w:pPr>
      <w:r w:rsidRPr="001A4A35">
        <w:t xml:space="preserve">The traveler may drive a personal automobile to and from the airport or train station and park there while on business. However, reimbursement shall not be made for these expenses (i.e. tolls, overnight parking fees, mileage) if the expense of driving the personal vehicle is greater than the cost of other direct round-trip transportation from the </w:t>
      </w:r>
      <w:r w:rsidR="005D3FE3">
        <w:t>University</w:t>
      </w:r>
      <w:r w:rsidRPr="001A4A35">
        <w:t xml:space="preserve"> or the traveler's residence, as applicable.  The traveler is expected to use the least expensive transportation, without </w:t>
      </w:r>
      <w:r w:rsidR="00F165FF">
        <w:t xml:space="preserve">causing </w:t>
      </w:r>
      <w:r w:rsidRPr="001A4A35">
        <w:t>excessive travel time.  Similarly, if an employee is driven to and from the airport or train station by a relative/friend, mileage and toll reimbursement to the employee is allowed.</w:t>
      </w:r>
    </w:p>
    <w:p w14:paraId="129990B1" w14:textId="77777777" w:rsidR="00290BBE" w:rsidRPr="001A4A35" w:rsidRDefault="00290BBE" w:rsidP="007219AD">
      <w:pPr>
        <w:spacing w:line="276" w:lineRule="auto"/>
        <w:jc w:val="both"/>
      </w:pPr>
    </w:p>
    <w:p w14:paraId="334F99A6" w14:textId="4F65026F" w:rsidR="001140BF" w:rsidRPr="001A4A35" w:rsidRDefault="00A83220" w:rsidP="006031C1">
      <w:pPr>
        <w:spacing w:line="480" w:lineRule="auto"/>
        <w:ind w:firstLine="720"/>
        <w:jc w:val="both"/>
      </w:pPr>
      <w:r>
        <w:t>9</w:t>
      </w:r>
      <w:r w:rsidR="00290BBE" w:rsidRPr="001A4A35">
        <w:t xml:space="preserve">. </w:t>
      </w:r>
      <w:r w:rsidR="00AA62CC" w:rsidRPr="001A4A35">
        <w:t xml:space="preserve"> </w:t>
      </w:r>
      <w:r w:rsidR="00290BBE" w:rsidRPr="001A4A35">
        <w:rPr>
          <w:u w:val="single"/>
        </w:rPr>
        <w:t>Personal Car Usage</w:t>
      </w:r>
    </w:p>
    <w:p w14:paraId="0FC6493A" w14:textId="72D62568" w:rsidR="004233C2" w:rsidRPr="001A4A35" w:rsidRDefault="00290BBE" w:rsidP="007219AD">
      <w:pPr>
        <w:spacing w:line="276" w:lineRule="auto"/>
        <w:jc w:val="both"/>
      </w:pPr>
      <w:r w:rsidRPr="001A4A35">
        <w:t xml:space="preserve">Employees </w:t>
      </w:r>
      <w:r w:rsidR="00A44795" w:rsidRPr="001A4A35">
        <w:t xml:space="preserve">will </w:t>
      </w:r>
      <w:r w:rsidRPr="001A4A35">
        <w:t>be reimbursed for mileage</w:t>
      </w:r>
      <w:r w:rsidR="0080197C" w:rsidRPr="001A4A35">
        <w:t>,</w:t>
      </w:r>
      <w:r w:rsidR="003E53FD" w:rsidRPr="001A4A35">
        <w:t xml:space="preserve"> tolls</w:t>
      </w:r>
      <w:r w:rsidR="0080197C" w:rsidRPr="001A4A35">
        <w:t>, and parking</w:t>
      </w:r>
      <w:r w:rsidRPr="001A4A35">
        <w:t xml:space="preserve"> when </w:t>
      </w:r>
      <w:r w:rsidR="00A44795" w:rsidRPr="001A4A35">
        <w:t>they use</w:t>
      </w:r>
      <w:r w:rsidR="003E53FD" w:rsidRPr="001A4A35">
        <w:t xml:space="preserve"> their personal vehicle</w:t>
      </w:r>
      <w:r w:rsidR="00775871" w:rsidRPr="001A4A35">
        <w:t xml:space="preserve"> for Mercy business</w:t>
      </w:r>
      <w:r w:rsidR="00A868DC">
        <w:t xml:space="preserve"> outside of their n</w:t>
      </w:r>
      <w:r w:rsidR="00A868DC" w:rsidRPr="00B57842">
        <w:t xml:space="preserve">ormal </w:t>
      </w:r>
      <w:r w:rsidR="00A868DC">
        <w:t>commute to their assigned/regular work location in</w:t>
      </w:r>
      <w:r w:rsidR="00A54510">
        <w:t xml:space="preserve"> accordance with the IRS’</w:t>
      </w:r>
      <w:r w:rsidR="00FF3F60">
        <w:t xml:space="preserve"> </w:t>
      </w:r>
      <w:r w:rsidR="00A868DC">
        <w:t xml:space="preserve">published </w:t>
      </w:r>
      <w:hyperlink r:id="rId14" w:history="1">
        <w:r w:rsidR="00A868DC" w:rsidRPr="006031C1">
          <w:rPr>
            <w:rStyle w:val="Hyperlink"/>
          </w:rPr>
          <w:t>rate</w:t>
        </w:r>
      </w:hyperlink>
      <w:r w:rsidR="00A868DC">
        <w:t xml:space="preserve">. </w:t>
      </w:r>
      <w:r w:rsidR="000965F0" w:rsidRPr="001A4A35">
        <w:t>T</w:t>
      </w:r>
      <w:r w:rsidR="00775871" w:rsidRPr="001A4A35">
        <w:t>he specific</w:t>
      </w:r>
      <w:r w:rsidR="001C1FAC">
        <w:t xml:space="preserve"> normal</w:t>
      </w:r>
      <w:r w:rsidR="00775871" w:rsidRPr="001A4A35">
        <w:t xml:space="preserve"> travel pattern will determine the exact amount of the </w:t>
      </w:r>
      <w:r w:rsidR="00D37664" w:rsidRPr="001A4A35">
        <w:t xml:space="preserve">reimbursement; hence, </w:t>
      </w:r>
      <w:r w:rsidR="00775871" w:rsidRPr="001A4A35">
        <w:t>i</w:t>
      </w:r>
      <w:r w:rsidR="000965F0" w:rsidRPr="001A4A35">
        <w:t>t is important to outline the logistics to ensure the employee is reimbursed</w:t>
      </w:r>
      <w:r w:rsidR="004233C2">
        <w:t xml:space="preserve"> accurately.  </w:t>
      </w:r>
      <w:r w:rsidR="004233C2" w:rsidRPr="001A4A35">
        <w:t>So that an assessment on the reasonableness of miles claimed may be made,</w:t>
      </w:r>
      <w:r w:rsidR="004233C2" w:rsidRPr="001A4A35" w:rsidDel="00D37664">
        <w:t xml:space="preserve"> </w:t>
      </w:r>
      <w:r w:rsidR="004233C2" w:rsidRPr="001A4A35">
        <w:t>employee</w:t>
      </w:r>
      <w:r w:rsidR="004233C2">
        <w:t>s</w:t>
      </w:r>
      <w:r w:rsidR="004233C2" w:rsidRPr="001A4A35">
        <w:t xml:space="preserve"> are to provide substantiation of the miles traveled </w:t>
      </w:r>
      <w:r w:rsidR="003A309D" w:rsidRPr="00C235B0">
        <w:rPr>
          <w:iCs/>
        </w:rPr>
        <w:t>within Chrome River</w:t>
      </w:r>
      <w:r w:rsidR="003A309D">
        <w:rPr>
          <w:i/>
        </w:rPr>
        <w:t>.</w:t>
      </w:r>
      <w:r w:rsidR="00A868DC" w:rsidRPr="00A868DC">
        <w:t xml:space="preserve"> </w:t>
      </w:r>
      <w:r w:rsidR="00A868DC">
        <w:t xml:space="preserve"> </w:t>
      </w:r>
      <w:r w:rsidR="00C235B0">
        <w:t xml:space="preserve"> </w:t>
      </w:r>
      <w:r w:rsidR="00871B00">
        <w:t>Since the</w:t>
      </w:r>
      <w:r w:rsidR="00A868DC">
        <w:t xml:space="preserve"> </w:t>
      </w:r>
      <w:r w:rsidR="00871B00">
        <w:t xml:space="preserve">IRS </w:t>
      </w:r>
      <w:r w:rsidR="00A868DC">
        <w:t xml:space="preserve">comprehensive rate </w:t>
      </w:r>
      <w:r w:rsidR="00871B00">
        <w:t>includes</w:t>
      </w:r>
      <w:r w:rsidR="00FF3F60">
        <w:t xml:space="preserve"> gas</w:t>
      </w:r>
      <w:r w:rsidR="00A868DC">
        <w:t xml:space="preserve">, reimbursement for gas is not permitted.  </w:t>
      </w:r>
    </w:p>
    <w:p w14:paraId="44F3FA54" w14:textId="77777777" w:rsidR="00A44795" w:rsidRPr="001A4A35" w:rsidRDefault="00A44795" w:rsidP="007219AD">
      <w:pPr>
        <w:spacing w:line="276" w:lineRule="auto"/>
        <w:jc w:val="both"/>
      </w:pPr>
    </w:p>
    <w:p w14:paraId="755086A7" w14:textId="1128BC4E" w:rsidR="00497A87" w:rsidRDefault="003D17BA" w:rsidP="006031C1">
      <w:pPr>
        <w:spacing w:line="276" w:lineRule="auto"/>
        <w:jc w:val="both"/>
      </w:pPr>
      <w:r w:rsidRPr="001A4A35">
        <w:t xml:space="preserve">Intercampus travel guidelines apply to all Mercy </w:t>
      </w:r>
      <w:r w:rsidR="005D3FE3">
        <w:t>University</w:t>
      </w:r>
      <w:r w:rsidRPr="001A4A35">
        <w:t xml:space="preserve"> employees (faculty, administration and staff).  If you work</w:t>
      </w:r>
      <w:r w:rsidR="00B04892">
        <w:t xml:space="preserve"> at more than one Mercy </w:t>
      </w:r>
      <w:r w:rsidR="005D3FE3">
        <w:t>University</w:t>
      </w:r>
      <w:r w:rsidR="000A56A6">
        <w:t xml:space="preserve"> </w:t>
      </w:r>
      <w:r w:rsidR="00D162E4">
        <w:t>campus</w:t>
      </w:r>
      <w:r w:rsidRPr="001A4A35">
        <w:t xml:space="preserve"> during a single day, you are entitled to reimbursement for travel </w:t>
      </w:r>
      <w:r w:rsidRPr="003D4C7A">
        <w:rPr>
          <w:i/>
        </w:rPr>
        <w:t>between</w:t>
      </w:r>
      <w:r w:rsidRPr="001A4A35">
        <w:t xml:space="preserve"> </w:t>
      </w:r>
      <w:proofErr w:type="gramStart"/>
      <w:r w:rsidR="005D3FE3">
        <w:t>University</w:t>
      </w:r>
      <w:proofErr w:type="gramEnd"/>
      <w:r w:rsidRPr="001A4A35">
        <w:t xml:space="preserve"> </w:t>
      </w:r>
      <w:r w:rsidR="000A56A6">
        <w:t>campuses</w:t>
      </w:r>
      <w:r w:rsidRPr="001A4A35">
        <w:t xml:space="preserve">.  </w:t>
      </w:r>
      <w:r w:rsidR="000965F0" w:rsidRPr="001A4A35">
        <w:t xml:space="preserve">The </w:t>
      </w:r>
      <w:r w:rsidR="005D3FE3">
        <w:t>University</w:t>
      </w:r>
      <w:r w:rsidR="00EE79A4" w:rsidRPr="001A4A35">
        <w:t xml:space="preserve">’s </w:t>
      </w:r>
      <w:r w:rsidR="000965F0" w:rsidRPr="001A4A35">
        <w:t>approved m</w:t>
      </w:r>
      <w:r w:rsidR="00290BBE" w:rsidRPr="001A4A35">
        <w:t xml:space="preserve">ileage </w:t>
      </w:r>
      <w:r>
        <w:t xml:space="preserve">between campuses has been calculated and published in </w:t>
      </w:r>
      <w:r w:rsidR="00290BBE" w:rsidRPr="001A4A35">
        <w:t xml:space="preserve">the </w:t>
      </w:r>
      <w:r w:rsidR="00EE79A4" w:rsidRPr="00896F54">
        <w:rPr>
          <w:i/>
        </w:rPr>
        <w:t>Intercampus M</w:t>
      </w:r>
      <w:r w:rsidR="00290BBE" w:rsidRPr="00896F54">
        <w:rPr>
          <w:i/>
        </w:rPr>
        <w:t xml:space="preserve">ileage </w:t>
      </w:r>
      <w:r w:rsidR="00EE79A4" w:rsidRPr="00896F54">
        <w:rPr>
          <w:i/>
        </w:rPr>
        <w:lastRenderedPageBreak/>
        <w:t>R</w:t>
      </w:r>
      <w:r w:rsidR="00290BBE" w:rsidRPr="00896F54">
        <w:rPr>
          <w:i/>
        </w:rPr>
        <w:t xml:space="preserve">eimbursement </w:t>
      </w:r>
      <w:r w:rsidR="00EE79A4" w:rsidRPr="00896F54">
        <w:rPr>
          <w:i/>
        </w:rPr>
        <w:t>Table</w:t>
      </w:r>
      <w:r w:rsidR="00EE79A4" w:rsidRPr="001A4A35">
        <w:t xml:space="preserve"> </w:t>
      </w:r>
      <w:r w:rsidR="000965F0" w:rsidRPr="001A4A35">
        <w:t xml:space="preserve">which can be found </w:t>
      </w:r>
      <w:r w:rsidR="006031C1">
        <w:t>in Mercy Connect.</w:t>
      </w:r>
      <w:r w:rsidR="00871B00">
        <w:t xml:space="preserve"> Travel</w:t>
      </w:r>
      <w:r w:rsidR="00497A87">
        <w:t xml:space="preserve"> between Dobbs Ferry and Tarrytown </w:t>
      </w:r>
      <w:r w:rsidR="000A56A6">
        <w:t>is</w:t>
      </w:r>
      <w:r w:rsidR="00497A87">
        <w:t xml:space="preserve"> not reimbursable.</w:t>
      </w:r>
    </w:p>
    <w:p w14:paraId="2D4AB9AB" w14:textId="77777777" w:rsidR="000A4FB9" w:rsidRPr="001A4A35" w:rsidRDefault="000A4FB9" w:rsidP="00DF5E1D">
      <w:pPr>
        <w:spacing w:line="360" w:lineRule="auto"/>
        <w:jc w:val="both"/>
      </w:pPr>
    </w:p>
    <w:p w14:paraId="3E13A42C" w14:textId="10196CCA" w:rsidR="009714D7" w:rsidRPr="001A4A35" w:rsidRDefault="00FF3F60" w:rsidP="006031C1">
      <w:pPr>
        <w:spacing w:line="276" w:lineRule="auto"/>
        <w:jc w:val="both"/>
      </w:pPr>
      <w:r>
        <w:t>Under this Policy</w:t>
      </w:r>
      <w:r w:rsidR="00CC5539" w:rsidRPr="001A4A35">
        <w:t xml:space="preserve">, employees will be reimbursed for amounts exceeding their normal daily commute. </w:t>
      </w:r>
      <w:r>
        <w:t xml:space="preserve"> </w:t>
      </w:r>
      <w:r w:rsidR="00290BBE" w:rsidRPr="001A4A35">
        <w:t>For example, if you normally work at Dobbs Ferry</w:t>
      </w:r>
      <w:r w:rsidR="00F04838" w:rsidRPr="001A4A35">
        <w:t xml:space="preserve"> and attend a </w:t>
      </w:r>
      <w:r w:rsidR="001C1FAC">
        <w:t xml:space="preserve">mid-day </w:t>
      </w:r>
      <w:r w:rsidR="00F04838" w:rsidRPr="001A4A35">
        <w:t>meeting at the</w:t>
      </w:r>
      <w:r w:rsidR="00290BBE" w:rsidRPr="001A4A35">
        <w:t xml:space="preserve"> </w:t>
      </w:r>
      <w:r w:rsidR="00C4098D" w:rsidRPr="001A4A35">
        <w:t>Bronx campus</w:t>
      </w:r>
      <w:r w:rsidR="00F04838" w:rsidRPr="001A4A35">
        <w:t xml:space="preserve"> returning to Dobbs Ferry, </w:t>
      </w:r>
      <w:r w:rsidR="00BC4986" w:rsidRPr="001A4A35">
        <w:t>y</w:t>
      </w:r>
      <w:r w:rsidR="00290BBE" w:rsidRPr="001A4A35">
        <w:t xml:space="preserve">ou are entitled to reimbursement for </w:t>
      </w:r>
      <w:r w:rsidR="00F04838" w:rsidRPr="001A4A35">
        <w:t xml:space="preserve">the round trip </w:t>
      </w:r>
      <w:r w:rsidR="00290BBE" w:rsidRPr="001A4A35">
        <w:t xml:space="preserve">between the Bronx and </w:t>
      </w:r>
      <w:r w:rsidR="00C4098D" w:rsidRPr="001A4A35">
        <w:t>Dobbs Ferry campuses. </w:t>
      </w:r>
      <w:r w:rsidR="00C42BC9" w:rsidRPr="001A4A35">
        <w:t>A</w:t>
      </w:r>
      <w:r w:rsidR="00FF4B3F" w:rsidRPr="001A4A35">
        <w:t>s a</w:t>
      </w:r>
      <w:r w:rsidR="00C42BC9" w:rsidRPr="001A4A35">
        <w:t xml:space="preserve">nother example, </w:t>
      </w:r>
      <w:r w:rsidR="00FF4B3F" w:rsidRPr="001A4A35">
        <w:t xml:space="preserve">if </w:t>
      </w:r>
      <w:r w:rsidR="00C42BC9" w:rsidRPr="001A4A35">
        <w:t xml:space="preserve">you work at the </w:t>
      </w:r>
      <w:r w:rsidR="00FA052B">
        <w:t>Bronx</w:t>
      </w:r>
      <w:r w:rsidR="00C42BC9" w:rsidRPr="001A4A35">
        <w:t xml:space="preserve"> campus and </w:t>
      </w:r>
      <w:r w:rsidR="004B148F" w:rsidRPr="001A4A35">
        <w:t xml:space="preserve">you stop at </w:t>
      </w:r>
      <w:r w:rsidR="00C42BC9" w:rsidRPr="001A4A35">
        <w:t xml:space="preserve">the Dobbs Ferry Campus </w:t>
      </w:r>
      <w:r w:rsidR="004B148F" w:rsidRPr="001A4A35">
        <w:t xml:space="preserve">for a meeting </w:t>
      </w:r>
      <w:r w:rsidR="00896F54">
        <w:t>on</w:t>
      </w:r>
      <w:r w:rsidR="00F04838" w:rsidRPr="001A4A35">
        <w:t xml:space="preserve"> </w:t>
      </w:r>
      <w:proofErr w:type="gramStart"/>
      <w:r w:rsidR="00C42BC9" w:rsidRPr="001A4A35">
        <w:t>route</w:t>
      </w:r>
      <w:proofErr w:type="gramEnd"/>
      <w:r w:rsidR="00C42BC9" w:rsidRPr="001A4A35">
        <w:t xml:space="preserve"> </w:t>
      </w:r>
      <w:r w:rsidR="004B148F" w:rsidRPr="001A4A35">
        <w:t xml:space="preserve">to the </w:t>
      </w:r>
      <w:r w:rsidR="00FA052B">
        <w:t>Bronx</w:t>
      </w:r>
      <w:r w:rsidR="004B148F" w:rsidRPr="001A4A35">
        <w:t xml:space="preserve"> campus, you will be reimbursed </w:t>
      </w:r>
      <w:r w:rsidR="00C42BC9" w:rsidRPr="001A4A35">
        <w:t xml:space="preserve">for the miles </w:t>
      </w:r>
      <w:proofErr w:type="gramStart"/>
      <w:r w:rsidR="00C42BC9" w:rsidRPr="001A4A35">
        <w:t>in excess of</w:t>
      </w:r>
      <w:proofErr w:type="gramEnd"/>
      <w:r w:rsidR="00C42BC9" w:rsidRPr="001A4A35">
        <w:t xml:space="preserve"> your </w:t>
      </w:r>
      <w:r w:rsidR="00625EFF" w:rsidRPr="001A4A35">
        <w:t xml:space="preserve">normal </w:t>
      </w:r>
      <w:r w:rsidR="00C42BC9" w:rsidRPr="001A4A35">
        <w:t>commute.</w:t>
      </w:r>
      <w:r w:rsidR="008C3EBE" w:rsidRPr="001A4A35">
        <w:t xml:space="preserve"> </w:t>
      </w:r>
      <w:r w:rsidR="00F15D65" w:rsidRPr="001A4A35">
        <w:t xml:space="preserve"> </w:t>
      </w:r>
    </w:p>
    <w:p w14:paraId="128E1470" w14:textId="77777777" w:rsidR="003E53FD" w:rsidRPr="001A4A35" w:rsidRDefault="003E53FD" w:rsidP="006031C1">
      <w:pPr>
        <w:spacing w:line="276" w:lineRule="auto"/>
        <w:jc w:val="both"/>
      </w:pPr>
    </w:p>
    <w:p w14:paraId="6FB2C81A" w14:textId="38F1B394" w:rsidR="003E53FD" w:rsidRPr="001A4A35" w:rsidRDefault="003E53FD" w:rsidP="006031C1">
      <w:pPr>
        <w:spacing w:line="276" w:lineRule="auto"/>
        <w:jc w:val="both"/>
      </w:pPr>
      <w:r w:rsidRPr="001A4A35">
        <w:t xml:space="preserve">If an employee is part of the </w:t>
      </w:r>
      <w:r w:rsidR="005D3FE3">
        <w:t>University</w:t>
      </w:r>
      <w:r w:rsidRPr="001A4A35">
        <w:t>’s Collective Bargaining Unit (i.e. is a union employee) he/she</w:t>
      </w:r>
      <w:r w:rsidR="00871B00">
        <w:t>/they</w:t>
      </w:r>
      <w:r w:rsidRPr="001A4A35">
        <w:t xml:space="preserve"> may be </w:t>
      </w:r>
      <w:r w:rsidR="00F04838" w:rsidRPr="001A4A35">
        <w:t>subject</w:t>
      </w:r>
      <w:r w:rsidRPr="001A4A35">
        <w:t xml:space="preserve"> to </w:t>
      </w:r>
      <w:r w:rsidR="00871B00">
        <w:t>different</w:t>
      </w:r>
      <w:r w:rsidR="00871B00" w:rsidRPr="001A4A35">
        <w:t xml:space="preserve"> </w:t>
      </w:r>
      <w:r w:rsidRPr="001A4A35">
        <w:t xml:space="preserve">mileage reimbursement rules.  Employees in the Collective Bargaining Unit should consult the most recent </w:t>
      </w:r>
      <w:r w:rsidR="006460ED">
        <w:t>collective bargaining agreement</w:t>
      </w:r>
      <w:r w:rsidRPr="001A4A35">
        <w:t>.</w:t>
      </w:r>
    </w:p>
    <w:p w14:paraId="38B38F39" w14:textId="77777777" w:rsidR="00985ECB" w:rsidRPr="001A4A35" w:rsidRDefault="00985ECB" w:rsidP="006031C1">
      <w:pPr>
        <w:spacing w:line="276" w:lineRule="auto"/>
        <w:jc w:val="both"/>
      </w:pPr>
    </w:p>
    <w:p w14:paraId="5B8A4842" w14:textId="1B07F8A1" w:rsidR="00290BBE" w:rsidRPr="001A4A35" w:rsidRDefault="00A83220" w:rsidP="006031C1">
      <w:pPr>
        <w:spacing w:line="276" w:lineRule="auto"/>
        <w:ind w:firstLine="720"/>
        <w:jc w:val="both"/>
      </w:pPr>
      <w:r>
        <w:t>10</w:t>
      </w:r>
      <w:r w:rsidR="00290BBE" w:rsidRPr="001A4A35">
        <w:t xml:space="preserve">. </w:t>
      </w:r>
      <w:r w:rsidR="004B148F" w:rsidRPr="001A4A35">
        <w:t xml:space="preserve"> </w:t>
      </w:r>
      <w:r w:rsidR="00E229EE" w:rsidRPr="001A4A35">
        <w:rPr>
          <w:u w:val="single"/>
        </w:rPr>
        <w:t>M</w:t>
      </w:r>
      <w:r w:rsidR="00290BBE" w:rsidRPr="001A4A35">
        <w:rPr>
          <w:u w:val="single"/>
        </w:rPr>
        <w:t>eal</w:t>
      </w:r>
      <w:r w:rsidR="001140BF" w:rsidRPr="001A4A35">
        <w:rPr>
          <w:u w:val="single"/>
        </w:rPr>
        <w:t xml:space="preserve"> Allowance for Business Travel</w:t>
      </w:r>
    </w:p>
    <w:p w14:paraId="630301E9" w14:textId="77777777" w:rsidR="00BC4986" w:rsidRPr="001A4A35" w:rsidRDefault="00BC4986" w:rsidP="006031C1">
      <w:pPr>
        <w:spacing w:line="276" w:lineRule="auto"/>
        <w:jc w:val="both"/>
      </w:pPr>
    </w:p>
    <w:p w14:paraId="056D441B" w14:textId="39F83EB3" w:rsidR="00DC3ECA" w:rsidRPr="001A4A35" w:rsidRDefault="00E62C29" w:rsidP="006031C1">
      <w:pPr>
        <w:spacing w:line="276" w:lineRule="auto"/>
        <w:jc w:val="both"/>
      </w:pPr>
      <w:r w:rsidRPr="001A4A35">
        <w:t>The actual cost of m</w:t>
      </w:r>
      <w:r w:rsidR="00290BBE" w:rsidRPr="001A4A35">
        <w:t>eals</w:t>
      </w:r>
      <w:r w:rsidRPr="001A4A35">
        <w:t xml:space="preserve"> </w:t>
      </w:r>
      <w:r w:rsidR="001140BF" w:rsidRPr="001A4A35">
        <w:t xml:space="preserve">for business travel </w:t>
      </w:r>
      <w:r w:rsidR="00206104" w:rsidRPr="001A4A35">
        <w:t>is</w:t>
      </w:r>
      <w:r w:rsidRPr="001A4A35">
        <w:t xml:space="preserve"> reimbursable</w:t>
      </w:r>
      <w:r w:rsidR="00CB262A">
        <w:t xml:space="preserve"> when the employee travels overnight</w:t>
      </w:r>
      <w:r w:rsidR="00290BBE" w:rsidRPr="001A4A35">
        <w:t xml:space="preserve">.  </w:t>
      </w:r>
      <w:r w:rsidR="00687F98" w:rsidRPr="001A4A35">
        <w:t>For meals on both domestic and foreign travel, t</w:t>
      </w:r>
      <w:r w:rsidR="003E5996" w:rsidRPr="001A4A35">
        <w:t xml:space="preserve">he </w:t>
      </w:r>
      <w:r w:rsidR="005D3FE3">
        <w:t>University</w:t>
      </w:r>
      <w:r w:rsidR="003E5996" w:rsidRPr="001A4A35">
        <w:t xml:space="preserve"> will use </w:t>
      </w:r>
      <w:r w:rsidR="00E55389" w:rsidRPr="001A4A35">
        <w:t xml:space="preserve">as a guide </w:t>
      </w:r>
      <w:r w:rsidR="003E5996" w:rsidRPr="001A4A35">
        <w:t>the</w:t>
      </w:r>
      <w:r w:rsidR="00687F98" w:rsidRPr="001A4A35">
        <w:t xml:space="preserve"> per diem</w:t>
      </w:r>
      <w:r w:rsidR="003E5996" w:rsidRPr="001A4A35">
        <w:t xml:space="preserve"> rates published by the U.S. Department of State</w:t>
      </w:r>
      <w:r w:rsidR="001140BF" w:rsidRPr="001A4A35">
        <w:t xml:space="preserve">, which can be found </w:t>
      </w:r>
      <w:hyperlink r:id="rId15" w:history="1">
        <w:r w:rsidR="00C37D33" w:rsidRPr="00C37D33">
          <w:rPr>
            <w:rStyle w:val="Hyperlink"/>
          </w:rPr>
          <w:t>here</w:t>
        </w:r>
      </w:hyperlink>
      <w:r w:rsidR="00E55389" w:rsidRPr="001A4A35">
        <w:t xml:space="preserve">. </w:t>
      </w:r>
      <w:r w:rsidR="001140BF" w:rsidRPr="001A4A35">
        <w:t>T</w:t>
      </w:r>
      <w:r w:rsidR="00E55389" w:rsidRPr="001A4A35">
        <w:t>he</w:t>
      </w:r>
      <w:r w:rsidR="00985D22" w:rsidRPr="001A4A35">
        <w:t xml:space="preserve"> </w:t>
      </w:r>
      <w:r w:rsidR="00E55389" w:rsidRPr="001A4A35">
        <w:t>U.S. Department of State daily per diem rate</w:t>
      </w:r>
      <w:r w:rsidR="001140BF" w:rsidRPr="001A4A35">
        <w:t>s are</w:t>
      </w:r>
      <w:r w:rsidR="00AA7D70" w:rsidRPr="001A4A35">
        <w:t xml:space="preserve"> </w:t>
      </w:r>
      <w:r w:rsidR="001140BF" w:rsidRPr="001A4A35">
        <w:t xml:space="preserve">based on </w:t>
      </w:r>
      <w:r w:rsidR="00AA7D70" w:rsidRPr="001A4A35">
        <w:t>location,</w:t>
      </w:r>
      <w:r w:rsidR="00E55389" w:rsidRPr="001A4A35">
        <w:t xml:space="preserve"> a</w:t>
      </w:r>
      <w:r w:rsidR="001140BF" w:rsidRPr="001A4A35">
        <w:t xml:space="preserve">nd provide </w:t>
      </w:r>
      <w:r w:rsidR="00E55389" w:rsidRPr="001A4A35">
        <w:t>a breakdown b</w:t>
      </w:r>
      <w:r w:rsidR="001140BF" w:rsidRPr="001A4A35">
        <w:t>ased upon</w:t>
      </w:r>
      <w:r w:rsidR="00E55389" w:rsidRPr="001A4A35">
        <w:t xml:space="preserve"> meal type (breakfast, l</w:t>
      </w:r>
      <w:r w:rsidR="00AA7D70" w:rsidRPr="001A4A35">
        <w:t>unch</w:t>
      </w:r>
      <w:r w:rsidR="00F72930" w:rsidRPr="001A4A35">
        <w:t xml:space="preserve"> and</w:t>
      </w:r>
      <w:r w:rsidR="00AA7D70" w:rsidRPr="001A4A35">
        <w:t xml:space="preserve"> dinner</w:t>
      </w:r>
      <w:r w:rsidR="00F72930" w:rsidRPr="001A4A35">
        <w:t>)</w:t>
      </w:r>
      <w:r w:rsidR="001140BF" w:rsidRPr="001A4A35">
        <w:t>.  These rates</w:t>
      </w:r>
      <w:r w:rsidR="00AA7D70" w:rsidRPr="001A4A35">
        <w:t xml:space="preserve"> </w:t>
      </w:r>
      <w:r w:rsidR="001140BF" w:rsidRPr="001A4A35">
        <w:t>are</w:t>
      </w:r>
      <w:r w:rsidR="00E55389" w:rsidRPr="001A4A35">
        <w:t xml:space="preserve"> </w:t>
      </w:r>
      <w:r w:rsidR="00E50914" w:rsidRPr="001A4A35">
        <w:t>considered</w:t>
      </w:r>
      <w:r w:rsidR="00B40EF0" w:rsidRPr="001A4A35">
        <w:t xml:space="preserve"> </w:t>
      </w:r>
      <w:r w:rsidR="00E50914" w:rsidRPr="001A4A35">
        <w:t>the</w:t>
      </w:r>
      <w:r w:rsidR="00E55389" w:rsidRPr="001A4A35">
        <w:t xml:space="preserve"> </w:t>
      </w:r>
      <w:r w:rsidR="003E5996" w:rsidRPr="001A4A35">
        <w:t>ceiling</w:t>
      </w:r>
      <w:r w:rsidRPr="001A4A35">
        <w:t xml:space="preserve"> for reimbursement</w:t>
      </w:r>
      <w:r w:rsidR="001140BF" w:rsidRPr="001A4A35">
        <w:t xml:space="preserve"> for Mercy </w:t>
      </w:r>
      <w:r w:rsidR="005D3FE3">
        <w:t>University</w:t>
      </w:r>
      <w:r w:rsidR="003E5996" w:rsidRPr="001A4A35">
        <w:t>.</w:t>
      </w:r>
      <w:r w:rsidR="00DC3ECA" w:rsidRPr="001A4A35">
        <w:t xml:space="preserve"> </w:t>
      </w:r>
      <w:r w:rsidR="00985D22" w:rsidRPr="001A4A35">
        <w:t xml:space="preserve">Meals and snacks for traveling between Mercy campuses are also not reimbursable. </w:t>
      </w:r>
      <w:r w:rsidR="0006439E" w:rsidRPr="001A4A35">
        <w:t>Alcohol is not reimburs</w:t>
      </w:r>
      <w:r w:rsidR="00CC5917">
        <w:t>able</w:t>
      </w:r>
      <w:r w:rsidR="0006439E" w:rsidRPr="001A4A35">
        <w:t xml:space="preserve"> except as provided in</w:t>
      </w:r>
      <w:r w:rsidR="0026026F">
        <w:t xml:space="preserve"> </w:t>
      </w:r>
      <w:r w:rsidR="00613F72">
        <w:t xml:space="preserve">11. </w:t>
      </w:r>
      <w:r w:rsidR="0006439E" w:rsidRPr="001A4A35">
        <w:rPr>
          <w:u w:val="single"/>
        </w:rPr>
        <w:t>Entertainment Expenses</w:t>
      </w:r>
      <w:r w:rsidR="0006439E" w:rsidRPr="001A4A35">
        <w:t xml:space="preserve"> below.</w:t>
      </w:r>
    </w:p>
    <w:p w14:paraId="4BDA67F8" w14:textId="77777777" w:rsidR="00DC3ECA" w:rsidRPr="001A4A35" w:rsidRDefault="00DC3ECA" w:rsidP="00744694">
      <w:pPr>
        <w:spacing w:line="276" w:lineRule="auto"/>
        <w:jc w:val="both"/>
      </w:pPr>
    </w:p>
    <w:p w14:paraId="3C5AA4E7" w14:textId="744F03B8" w:rsidR="00896F54" w:rsidRDefault="00CB262A" w:rsidP="00613F72">
      <w:pPr>
        <w:spacing w:line="276" w:lineRule="auto"/>
        <w:jc w:val="both"/>
      </w:pPr>
      <w:r>
        <w:t>T</w:t>
      </w:r>
      <w:r w:rsidR="00F72930" w:rsidRPr="001A4A35">
        <w:t>o receive reimbursement, c</w:t>
      </w:r>
      <w:r w:rsidR="001620AD" w:rsidRPr="001A4A35">
        <w:t>onference</w:t>
      </w:r>
      <w:r w:rsidR="009308C5">
        <w:t>, convention, workshop or meeting</w:t>
      </w:r>
      <w:r w:rsidR="00742A64">
        <w:t xml:space="preserve"> registration</w:t>
      </w:r>
      <w:r w:rsidR="003337EA">
        <w:t xml:space="preserve"> receipts</w:t>
      </w:r>
      <w:r w:rsidR="001620AD" w:rsidRPr="001A4A35">
        <w:t>, emails or invitations must be submitted to support the validity of these expenses</w:t>
      </w:r>
      <w:r w:rsidR="00F72930" w:rsidRPr="001A4A35">
        <w:t xml:space="preserve">, </w:t>
      </w:r>
      <w:r>
        <w:t>along with</w:t>
      </w:r>
      <w:r w:rsidR="00F72930" w:rsidRPr="001A4A35">
        <w:t xml:space="preserve"> t</w:t>
      </w:r>
      <w:r w:rsidR="00E55389" w:rsidRPr="001A4A35">
        <w:t xml:space="preserve">he itemized meal receipt </w:t>
      </w:r>
      <w:r>
        <w:t>and proof of payment</w:t>
      </w:r>
      <w:r w:rsidR="00E55389" w:rsidRPr="001A4A35">
        <w:t xml:space="preserve"> </w:t>
      </w:r>
      <w:r w:rsidR="00F72930" w:rsidRPr="001A4A35">
        <w:t xml:space="preserve">(i.e. </w:t>
      </w:r>
      <w:r w:rsidR="00E55389" w:rsidRPr="001A4A35">
        <w:t xml:space="preserve">the credit card slip </w:t>
      </w:r>
      <w:r>
        <w:t xml:space="preserve">alone </w:t>
      </w:r>
      <w:r w:rsidR="00E55389" w:rsidRPr="001A4A35">
        <w:t>is not sufficient</w:t>
      </w:r>
      <w:r w:rsidR="00F72930" w:rsidRPr="001A4A35">
        <w:t>)</w:t>
      </w:r>
      <w:r w:rsidR="00E55389" w:rsidRPr="001A4A35">
        <w:t>.</w:t>
      </w:r>
      <w:r>
        <w:t xml:space="preserve">  In addition, meals included in hotel folios also require itemized receipts.</w:t>
      </w:r>
      <w:r w:rsidR="00E55389" w:rsidRPr="001A4A35">
        <w:t xml:space="preserve">  Reasonable amounts for tips are reimbursable and are not to exceed </w:t>
      </w:r>
      <w:r w:rsidR="00EF6D1E">
        <w:t>20</w:t>
      </w:r>
      <w:r w:rsidR="00E55389" w:rsidRPr="001A4A35">
        <w:t xml:space="preserve">%.  </w:t>
      </w:r>
    </w:p>
    <w:p w14:paraId="357ED68B" w14:textId="77777777" w:rsidR="00744694" w:rsidRPr="001A4A35" w:rsidRDefault="00744694" w:rsidP="00744694">
      <w:pPr>
        <w:spacing w:line="276" w:lineRule="auto"/>
        <w:jc w:val="both"/>
      </w:pPr>
    </w:p>
    <w:p w14:paraId="09E73DFB" w14:textId="164E92D2" w:rsidR="00744694" w:rsidRPr="00744694" w:rsidRDefault="003231EA" w:rsidP="00744694">
      <w:pPr>
        <w:spacing w:line="480" w:lineRule="auto"/>
        <w:ind w:firstLine="720"/>
        <w:jc w:val="both"/>
        <w:rPr>
          <w:u w:val="single"/>
        </w:rPr>
      </w:pPr>
      <w:r>
        <w:t>11</w:t>
      </w:r>
      <w:r w:rsidR="005726B8" w:rsidRPr="001A4A35">
        <w:t xml:space="preserve">. </w:t>
      </w:r>
      <w:r w:rsidR="00CD69A2" w:rsidRPr="001A4A35">
        <w:t xml:space="preserve"> </w:t>
      </w:r>
      <w:r w:rsidR="005726B8" w:rsidRPr="001A4A35">
        <w:rPr>
          <w:u w:val="single"/>
        </w:rPr>
        <w:t>Entertainment Expenses</w:t>
      </w:r>
      <w:r w:rsidR="007F518D">
        <w:rPr>
          <w:u w:val="single"/>
        </w:rPr>
        <w:t xml:space="preserve"> (Including Lunch and Dinner)</w:t>
      </w:r>
    </w:p>
    <w:p w14:paraId="338ED4B7" w14:textId="0BBF5B8A" w:rsidR="00E55389" w:rsidRPr="001A4A35" w:rsidRDefault="005726B8" w:rsidP="00744694">
      <w:pPr>
        <w:spacing w:line="276" w:lineRule="auto"/>
        <w:jc w:val="both"/>
      </w:pPr>
      <w:r w:rsidRPr="001A4A35">
        <w:t xml:space="preserve">In certain circumstances, </w:t>
      </w:r>
      <w:r w:rsidR="0006439E" w:rsidRPr="001A4A35">
        <w:t xml:space="preserve">the </w:t>
      </w:r>
      <w:r w:rsidR="005D3FE3">
        <w:t>University</w:t>
      </w:r>
      <w:r w:rsidR="0006439E" w:rsidRPr="001A4A35">
        <w:t xml:space="preserve"> will reimburse an employee for entertainment expenses</w:t>
      </w:r>
      <w:r w:rsidR="00CA5029">
        <w:t>,</w:t>
      </w:r>
      <w:r w:rsidR="008422D5" w:rsidRPr="001A4A35">
        <w:t xml:space="preserve"> including lunch and dinner</w:t>
      </w:r>
      <w:r w:rsidR="0006439E" w:rsidRPr="001A4A35">
        <w:t xml:space="preserve">.  In such cases, the business purpose of the meal </w:t>
      </w:r>
      <w:r w:rsidR="008422D5" w:rsidRPr="001A4A35">
        <w:t>and/</w:t>
      </w:r>
      <w:r w:rsidR="0006439E" w:rsidRPr="001A4A35">
        <w:t xml:space="preserve">or expected benefit to the </w:t>
      </w:r>
      <w:r w:rsidR="005D3FE3">
        <w:t>University</w:t>
      </w:r>
      <w:r w:rsidR="0006439E" w:rsidRPr="001A4A35">
        <w:t xml:space="preserve"> must be provided. Meal participants must be specifically identified</w:t>
      </w:r>
      <w:r w:rsidR="008422D5" w:rsidRPr="001A4A35">
        <w:t>;</w:t>
      </w:r>
      <w:r w:rsidR="0006439E" w:rsidRPr="001A4A35">
        <w:t xml:space="preserve"> </w:t>
      </w:r>
      <w:r w:rsidR="008422D5" w:rsidRPr="001A4A35">
        <w:t xml:space="preserve">with </w:t>
      </w:r>
      <w:r w:rsidR="0006439E" w:rsidRPr="001A4A35">
        <w:t>the name</w:t>
      </w:r>
      <w:r w:rsidR="00CF2FB5">
        <w:t>,</w:t>
      </w:r>
      <w:r w:rsidR="0006439E" w:rsidRPr="001A4A35">
        <w:t xml:space="preserve"> title and company</w:t>
      </w:r>
      <w:r w:rsidR="00CF2FB5">
        <w:t xml:space="preserve"> affiliation </w:t>
      </w:r>
      <w:r w:rsidR="0006439E" w:rsidRPr="001A4A35">
        <w:t>outlined.</w:t>
      </w:r>
      <w:r w:rsidR="0062435C">
        <w:t xml:space="preserve"> </w:t>
      </w:r>
      <w:r w:rsidR="00E55389" w:rsidRPr="001A4A35">
        <w:t>Alcoholic beverages</w:t>
      </w:r>
      <w:r w:rsidR="0006439E" w:rsidRPr="001A4A35">
        <w:t>, while</w:t>
      </w:r>
      <w:r w:rsidR="00E55389" w:rsidRPr="001A4A35">
        <w:t xml:space="preserve"> </w:t>
      </w:r>
      <w:r w:rsidR="00DC3ECA" w:rsidRPr="001A4A35">
        <w:t xml:space="preserve">generally </w:t>
      </w:r>
      <w:r w:rsidR="00361B42" w:rsidRPr="001A4A35">
        <w:t>not reimbursable</w:t>
      </w:r>
      <w:r w:rsidR="0006439E" w:rsidRPr="001A4A35">
        <w:t xml:space="preserve">, may be reimbursed </w:t>
      </w:r>
      <w:r w:rsidR="00361B42" w:rsidRPr="001A4A35">
        <w:t xml:space="preserve">if </w:t>
      </w:r>
      <w:r w:rsidR="00E55389" w:rsidRPr="001A4A35">
        <w:t>an employee is entertaining a potential donor</w:t>
      </w:r>
      <w:r w:rsidR="00361B42" w:rsidRPr="001A4A35">
        <w:t xml:space="preserve">, dignitary, </w:t>
      </w:r>
      <w:r w:rsidR="00854A88" w:rsidRPr="001A4A35">
        <w:t>or other official</w:t>
      </w:r>
      <w:r w:rsidR="0006439E" w:rsidRPr="001A4A35">
        <w:t xml:space="preserve"> and the amount consumed is reasonable.</w:t>
      </w:r>
      <w:r w:rsidR="00854A88" w:rsidRPr="001A4A35">
        <w:t xml:space="preserve"> </w:t>
      </w:r>
      <w:r w:rsidR="0006439E" w:rsidRPr="001A4A35">
        <w:t xml:space="preserve">Note, however, that </w:t>
      </w:r>
      <w:r w:rsidR="00985D22" w:rsidRPr="001A4A35">
        <w:t xml:space="preserve">entertainment expenses, including </w:t>
      </w:r>
      <w:r w:rsidR="0006439E" w:rsidRPr="001A4A35">
        <w:t>a</w:t>
      </w:r>
      <w:r w:rsidR="00504086" w:rsidRPr="001A4A35">
        <w:t>lcohol</w:t>
      </w:r>
      <w:r w:rsidR="00985D22" w:rsidRPr="001A4A35">
        <w:t>, are</w:t>
      </w:r>
      <w:r w:rsidR="00504086" w:rsidRPr="001A4A35">
        <w:t xml:space="preserve"> </w:t>
      </w:r>
      <w:r w:rsidR="0006439E" w:rsidRPr="001A4A35">
        <w:t xml:space="preserve">never </w:t>
      </w:r>
      <w:r w:rsidR="00E55389" w:rsidRPr="001A4A35">
        <w:t>reimbursable under a grant</w:t>
      </w:r>
      <w:r w:rsidR="00504086" w:rsidRPr="001A4A35">
        <w:t xml:space="preserve"> or donor fund</w:t>
      </w:r>
      <w:r w:rsidR="00E55389" w:rsidRPr="001A4A35">
        <w:t>, even if there is a donor</w:t>
      </w:r>
      <w:r w:rsidR="00953244" w:rsidRPr="001A4A35">
        <w:t>, dignitary or other official</w:t>
      </w:r>
      <w:r w:rsidR="00E55389" w:rsidRPr="001A4A35">
        <w:t xml:space="preserve"> participant.</w:t>
      </w:r>
    </w:p>
    <w:p w14:paraId="09834321" w14:textId="77777777" w:rsidR="007C3411" w:rsidRPr="001A4A35" w:rsidRDefault="007C3411" w:rsidP="00744694">
      <w:pPr>
        <w:spacing w:line="276" w:lineRule="auto"/>
        <w:jc w:val="both"/>
      </w:pPr>
    </w:p>
    <w:p w14:paraId="6E8EBBC0" w14:textId="591E922C" w:rsidR="0006439E" w:rsidRPr="001A4A35" w:rsidRDefault="0006439E" w:rsidP="00374C0D">
      <w:pPr>
        <w:spacing w:line="360" w:lineRule="auto"/>
        <w:jc w:val="both"/>
      </w:pPr>
      <w:r w:rsidRPr="001A4A35">
        <w:tab/>
      </w:r>
      <w:r w:rsidR="003231EA">
        <w:t>12</w:t>
      </w:r>
      <w:r w:rsidRPr="001A4A35">
        <w:t xml:space="preserve">.  </w:t>
      </w:r>
      <w:r w:rsidRPr="001A4A35">
        <w:rPr>
          <w:u w:val="single"/>
        </w:rPr>
        <w:t>Catering</w:t>
      </w:r>
      <w:r w:rsidRPr="00D76C8E">
        <w:rPr>
          <w:u w:val="single"/>
        </w:rPr>
        <w:t xml:space="preserve"> </w:t>
      </w:r>
      <w:r w:rsidR="00EA6234" w:rsidRPr="00D76C8E">
        <w:rPr>
          <w:u w:val="single"/>
        </w:rPr>
        <w:t>and Events</w:t>
      </w:r>
    </w:p>
    <w:p w14:paraId="74C5ABBC" w14:textId="6580FAD5" w:rsidR="00290BBE" w:rsidRDefault="00290BBE" w:rsidP="00744694">
      <w:pPr>
        <w:spacing w:line="276" w:lineRule="auto"/>
        <w:jc w:val="both"/>
      </w:pPr>
      <w:r w:rsidRPr="001A4A35">
        <w:t>Within the established budget allocation</w:t>
      </w:r>
      <w:r w:rsidR="0006439E" w:rsidRPr="001A4A35">
        <w:t>,</w:t>
      </w:r>
      <w:r w:rsidRPr="001A4A35">
        <w:t xml:space="preserve"> the appropriate </w:t>
      </w:r>
      <w:r w:rsidR="003E49F4">
        <w:t>vice p</w:t>
      </w:r>
      <w:r w:rsidRPr="001A4A35">
        <w:t xml:space="preserve">resident </w:t>
      </w:r>
      <w:r w:rsidR="00BE72B0">
        <w:t xml:space="preserve">or school dean </w:t>
      </w:r>
      <w:r w:rsidRPr="001A4A35">
        <w:t>may approve department</w:t>
      </w:r>
      <w:r w:rsidR="00786EF5" w:rsidRPr="001A4A35">
        <w:t xml:space="preserve">/school </w:t>
      </w:r>
      <w:r w:rsidR="00447ADB" w:rsidRPr="001A4A35">
        <w:t xml:space="preserve">or </w:t>
      </w:r>
      <w:r w:rsidR="005D3FE3">
        <w:t>University</w:t>
      </w:r>
      <w:r w:rsidRPr="001A4A35">
        <w:t xml:space="preserve"> purchase of food and beverage for certain events, meetings, receptions, etc. that pr</w:t>
      </w:r>
      <w:r w:rsidR="0079360D" w:rsidRPr="001A4A35">
        <w:t xml:space="preserve">imarily involve members of the </w:t>
      </w:r>
      <w:r w:rsidR="005D3FE3">
        <w:t>University</w:t>
      </w:r>
      <w:r w:rsidRPr="001A4A35">
        <w:t xml:space="preserve"> community</w:t>
      </w:r>
      <w:r w:rsidR="002635FD">
        <w:t xml:space="preserve">. </w:t>
      </w:r>
      <w:r w:rsidRPr="001A4A35">
        <w:t xml:space="preserve">The </w:t>
      </w:r>
      <w:r w:rsidR="005D3FE3">
        <w:t>University</w:t>
      </w:r>
      <w:r w:rsidRPr="001A4A35">
        <w:t xml:space="preserve"> food service </w:t>
      </w:r>
      <w:r w:rsidR="002528CE">
        <w:t xml:space="preserve">vendor </w:t>
      </w:r>
      <w:r w:rsidR="00985D22" w:rsidRPr="001A4A35">
        <w:t>has</w:t>
      </w:r>
      <w:r w:rsidR="00EC5A74" w:rsidRPr="001A4A35">
        <w:t xml:space="preserve"> the right of first refusal </w:t>
      </w:r>
      <w:r w:rsidRPr="001A4A35">
        <w:t>for events</w:t>
      </w:r>
      <w:r w:rsidR="00004ACF" w:rsidRPr="001A4A35">
        <w:t xml:space="preserve"> held at the Dobbs Ferry</w:t>
      </w:r>
      <w:r w:rsidR="001A4A35" w:rsidRPr="001A4A35">
        <w:t xml:space="preserve"> </w:t>
      </w:r>
      <w:r w:rsidR="002528CE">
        <w:t xml:space="preserve">and Manhattan </w:t>
      </w:r>
      <w:r w:rsidR="001A4A35" w:rsidRPr="001A4A35">
        <w:t>campus</w:t>
      </w:r>
      <w:r w:rsidR="002528CE">
        <w:t>es</w:t>
      </w:r>
      <w:r w:rsidR="001A4A35" w:rsidRPr="001A4A35">
        <w:t xml:space="preserve">. At the Bronx </w:t>
      </w:r>
      <w:r w:rsidR="00B04892">
        <w:t>campus</w:t>
      </w:r>
      <w:r w:rsidR="001A4A35" w:rsidRPr="001A4A35">
        <w:t xml:space="preserve">, use of the </w:t>
      </w:r>
      <w:r w:rsidR="005D3FE3">
        <w:t>University</w:t>
      </w:r>
      <w:r w:rsidR="001A4A35" w:rsidRPr="001A4A35">
        <w:t xml:space="preserve"> food service providers is strongly encouraged as these vendors have been vetted by the </w:t>
      </w:r>
      <w:r w:rsidR="005D3FE3">
        <w:t>University</w:t>
      </w:r>
      <w:r w:rsidRPr="001A4A35">
        <w:t>.</w:t>
      </w:r>
    </w:p>
    <w:p w14:paraId="5E5A3638" w14:textId="77777777" w:rsidR="00CF2FB5" w:rsidRDefault="00CF2FB5" w:rsidP="00744694">
      <w:pPr>
        <w:spacing w:line="276" w:lineRule="auto"/>
        <w:jc w:val="both"/>
      </w:pPr>
    </w:p>
    <w:p w14:paraId="45DEE3FA" w14:textId="1D3D0CA9" w:rsidR="00CF2FB5" w:rsidRPr="001A4A35" w:rsidRDefault="00CF2FB5" w:rsidP="00744694">
      <w:pPr>
        <w:spacing w:line="276" w:lineRule="auto"/>
        <w:jc w:val="both"/>
      </w:pPr>
      <w:r>
        <w:t xml:space="preserve">Although alcohol is not normally permitted at </w:t>
      </w:r>
      <w:proofErr w:type="gramStart"/>
      <w:r w:rsidR="005D3FE3">
        <w:t>University</w:t>
      </w:r>
      <w:proofErr w:type="gramEnd"/>
      <w:r>
        <w:t xml:space="preserve"> functions, there are some alumni, employee and recruiting events where </w:t>
      </w:r>
      <w:r w:rsidR="00645DDB">
        <w:t>such</w:t>
      </w:r>
      <w:r>
        <w:t xml:space="preserve"> may be permissible.  A </w:t>
      </w:r>
      <w:r w:rsidR="00BA3EA5">
        <w:t xml:space="preserve">department </w:t>
      </w:r>
      <w:r w:rsidR="00EA0A1F">
        <w:t>vice president</w:t>
      </w:r>
      <w:r>
        <w:t xml:space="preserve"> </w:t>
      </w:r>
      <w:r w:rsidR="00471410">
        <w:t xml:space="preserve">or school dean </w:t>
      </w:r>
      <w:r w:rsidR="00645DDB">
        <w:t xml:space="preserve">must approve the alcohol for the </w:t>
      </w:r>
      <w:proofErr w:type="gramStart"/>
      <w:r w:rsidR="00645DDB">
        <w:t>event</w:t>
      </w:r>
      <w:proofErr w:type="gramEnd"/>
      <w:r w:rsidR="00645DDB">
        <w:t xml:space="preserve"> and such should be reasonable. </w:t>
      </w:r>
      <w:r w:rsidR="00645DDB" w:rsidRPr="001A4A35">
        <w:t xml:space="preserve">Alcohol purchases for </w:t>
      </w:r>
      <w:proofErr w:type="gramStart"/>
      <w:r w:rsidR="005D3FE3">
        <w:t>University</w:t>
      </w:r>
      <w:proofErr w:type="gramEnd"/>
      <w:r w:rsidR="00645DDB" w:rsidRPr="001A4A35">
        <w:t xml:space="preserve"> events should be coordinated through the </w:t>
      </w:r>
      <w:r w:rsidR="008E1040">
        <w:t>Facilities</w:t>
      </w:r>
      <w:r w:rsidR="008E1040" w:rsidRPr="001A4A35">
        <w:t xml:space="preserve"> </w:t>
      </w:r>
      <w:r w:rsidR="00645DDB" w:rsidRPr="001A4A35">
        <w:t xml:space="preserve">Department.  </w:t>
      </w:r>
    </w:p>
    <w:p w14:paraId="12DCBB4D" w14:textId="77777777" w:rsidR="00290BBE" w:rsidRPr="001A4A35" w:rsidRDefault="00290BBE" w:rsidP="00744694">
      <w:pPr>
        <w:spacing w:line="276" w:lineRule="auto"/>
        <w:jc w:val="both"/>
      </w:pPr>
    </w:p>
    <w:p w14:paraId="390A2568" w14:textId="31D7E80B" w:rsidR="00290BBE" w:rsidRPr="001A4A35" w:rsidRDefault="003231EA" w:rsidP="00744694">
      <w:pPr>
        <w:spacing w:line="276" w:lineRule="auto"/>
        <w:ind w:firstLine="720"/>
        <w:jc w:val="both"/>
      </w:pPr>
      <w:r>
        <w:t>13</w:t>
      </w:r>
      <w:r w:rsidR="00290BBE" w:rsidRPr="001A4A35">
        <w:t xml:space="preserve">. </w:t>
      </w:r>
      <w:r w:rsidR="00163B1C" w:rsidRPr="001A4A35">
        <w:t xml:space="preserve"> </w:t>
      </w:r>
      <w:r w:rsidR="00290BBE" w:rsidRPr="001A4A35">
        <w:rPr>
          <w:u w:val="single"/>
        </w:rPr>
        <w:t>Registrations</w:t>
      </w:r>
    </w:p>
    <w:p w14:paraId="5549D59B" w14:textId="77777777" w:rsidR="0089649D" w:rsidRPr="001A4A35" w:rsidRDefault="0089649D" w:rsidP="00744694">
      <w:pPr>
        <w:spacing w:line="276" w:lineRule="auto"/>
        <w:jc w:val="both"/>
      </w:pPr>
    </w:p>
    <w:p w14:paraId="0C947873" w14:textId="7A6050A5" w:rsidR="00290BBE" w:rsidRPr="001A4A35" w:rsidRDefault="00290BBE" w:rsidP="00744694">
      <w:pPr>
        <w:spacing w:line="276" w:lineRule="auto"/>
        <w:jc w:val="both"/>
      </w:pPr>
      <w:r w:rsidRPr="001A4A35">
        <w:t xml:space="preserve">Registration fees for </w:t>
      </w:r>
      <w:r w:rsidR="002666E2">
        <w:t xml:space="preserve">conferences, </w:t>
      </w:r>
      <w:r w:rsidRPr="001A4A35">
        <w:t xml:space="preserve">conventions, workshops or official meetings are reimbursable. </w:t>
      </w:r>
      <w:r w:rsidR="00497D48" w:rsidRPr="001A4A35">
        <w:t xml:space="preserve"> </w:t>
      </w:r>
      <w:r w:rsidR="00CB47CA">
        <w:t>Copies of</w:t>
      </w:r>
      <w:r w:rsidR="00CB47CA" w:rsidRPr="001A4A35">
        <w:t xml:space="preserve"> </w:t>
      </w:r>
      <w:r w:rsidRPr="001A4A35">
        <w:t>receipts must be submitted</w:t>
      </w:r>
      <w:r w:rsidR="005B7C52">
        <w:t xml:space="preserve"> </w:t>
      </w:r>
      <w:r w:rsidR="00C6372C">
        <w:t>via Chrome River for</w:t>
      </w:r>
      <w:r w:rsidR="00C6372C" w:rsidRPr="001A4A35">
        <w:t xml:space="preserve"> </w:t>
      </w:r>
      <w:r w:rsidR="0023446A" w:rsidRPr="001A4A35">
        <w:t xml:space="preserve">corporate card </w:t>
      </w:r>
      <w:r w:rsidR="00FB0637">
        <w:t>transactions</w:t>
      </w:r>
      <w:r w:rsidR="0076798D">
        <w:t xml:space="preserve"> </w:t>
      </w:r>
      <w:r w:rsidR="00FB0637">
        <w:t>and</w:t>
      </w:r>
      <w:r w:rsidR="0076798D">
        <w:t xml:space="preserve"> travel and expense reimbursement,</w:t>
      </w:r>
      <w:r w:rsidR="00F23700">
        <w:t xml:space="preserve"> </w:t>
      </w:r>
      <w:r w:rsidR="00E56E65" w:rsidRPr="001A4A35">
        <w:t>whichever is applicable</w:t>
      </w:r>
      <w:r w:rsidR="001A4A35" w:rsidRPr="001A4A35">
        <w:t>, for the traveler to be reimbursed</w:t>
      </w:r>
      <w:r w:rsidR="00E56E65" w:rsidRPr="001A4A35">
        <w:t xml:space="preserve">. </w:t>
      </w:r>
      <w:r w:rsidR="00AD28AF" w:rsidRPr="001A4A35">
        <w:t xml:space="preserve"> Confe</w:t>
      </w:r>
      <w:r w:rsidR="00111C90" w:rsidRPr="001A4A35">
        <w:t>renc</w:t>
      </w:r>
      <w:r w:rsidR="0037329F">
        <w:t>e</w:t>
      </w:r>
      <w:r w:rsidR="00D57362">
        <w:t>, convention</w:t>
      </w:r>
      <w:r w:rsidR="0037329F">
        <w:t xml:space="preserve"> or workshop</w:t>
      </w:r>
      <w:r w:rsidR="00111C90" w:rsidRPr="001A4A35">
        <w:t xml:space="preserve"> </w:t>
      </w:r>
      <w:r w:rsidR="0033146F">
        <w:t>registration</w:t>
      </w:r>
      <w:r w:rsidR="00111C90" w:rsidRPr="001A4A35">
        <w:t xml:space="preserve">, </w:t>
      </w:r>
      <w:r w:rsidR="00E575EB" w:rsidRPr="001A4A35">
        <w:t>must be submitted as substantiation</w:t>
      </w:r>
      <w:r w:rsidR="00AD28AF" w:rsidRPr="001A4A35">
        <w:t>.</w:t>
      </w:r>
      <w:r w:rsidR="0037329F">
        <w:t xml:space="preserve"> For external meetings, email invitations may be provided. </w:t>
      </w:r>
    </w:p>
    <w:p w14:paraId="36DD7EC9" w14:textId="77777777" w:rsidR="00497D48" w:rsidRPr="001A4A35" w:rsidRDefault="00497D48" w:rsidP="00744694">
      <w:pPr>
        <w:spacing w:line="276" w:lineRule="auto"/>
        <w:jc w:val="both"/>
      </w:pPr>
    </w:p>
    <w:p w14:paraId="6A55C8E6" w14:textId="472177E4" w:rsidR="0089649D" w:rsidRPr="001A4A35" w:rsidRDefault="003231EA" w:rsidP="00744694">
      <w:pPr>
        <w:spacing w:line="276" w:lineRule="auto"/>
        <w:ind w:firstLine="720"/>
        <w:jc w:val="both"/>
      </w:pPr>
      <w:r>
        <w:t>14</w:t>
      </w:r>
      <w:r w:rsidR="00290BBE" w:rsidRPr="001A4A35">
        <w:t xml:space="preserve">. </w:t>
      </w:r>
      <w:r w:rsidR="00CD69A2" w:rsidRPr="001A4A35">
        <w:t xml:space="preserve"> </w:t>
      </w:r>
      <w:r w:rsidR="00290BBE" w:rsidRPr="001A4A35">
        <w:rPr>
          <w:u w:val="single"/>
        </w:rPr>
        <w:t>Corporate Card</w:t>
      </w:r>
    </w:p>
    <w:p w14:paraId="7808FE43" w14:textId="77777777" w:rsidR="0089649D" w:rsidRPr="001A4A35" w:rsidRDefault="0089649D" w:rsidP="00744694">
      <w:pPr>
        <w:spacing w:line="276" w:lineRule="auto"/>
        <w:jc w:val="both"/>
      </w:pPr>
    </w:p>
    <w:p w14:paraId="0C0F40F6" w14:textId="6A55E24E" w:rsidR="0089649D" w:rsidRPr="001A4A35" w:rsidRDefault="0089649D" w:rsidP="00AA01F5">
      <w:pPr>
        <w:spacing w:line="276" w:lineRule="auto"/>
        <w:jc w:val="both"/>
      </w:pPr>
      <w:r w:rsidRPr="001A4A35">
        <w:t>Whenever feasible, the traveler is expected to use the</w:t>
      </w:r>
      <w:r w:rsidR="0082170A" w:rsidRPr="001A4A35">
        <w:t xml:space="preserve"> </w:t>
      </w:r>
      <w:r w:rsidR="005D3FE3">
        <w:t>University</w:t>
      </w:r>
      <w:r w:rsidRPr="001A4A35">
        <w:t xml:space="preserve"> </w:t>
      </w:r>
      <w:r w:rsidR="0023446A" w:rsidRPr="001A4A35">
        <w:t>c</w:t>
      </w:r>
      <w:r w:rsidR="0082170A" w:rsidRPr="001A4A35">
        <w:t xml:space="preserve">orporate </w:t>
      </w:r>
      <w:r w:rsidR="0023446A" w:rsidRPr="001A4A35">
        <w:t>c</w:t>
      </w:r>
      <w:r w:rsidR="0082170A" w:rsidRPr="001A4A35">
        <w:t xml:space="preserve">ard </w:t>
      </w:r>
      <w:r w:rsidRPr="001A4A35">
        <w:t>to pay for expenses such as registration fees, air/rail travel, lodging, car rental, and other allowabl</w:t>
      </w:r>
      <w:r w:rsidR="006F5AEA" w:rsidRPr="001A4A35">
        <w:t>e expenses as detailed in this P</w:t>
      </w:r>
      <w:r w:rsidRPr="001A4A35">
        <w:t xml:space="preserve">olicy. </w:t>
      </w:r>
      <w:r w:rsidR="00991CBB" w:rsidRPr="001A4A35">
        <w:t xml:space="preserve">Cardholders are responsible for </w:t>
      </w:r>
      <w:r w:rsidR="0097464F">
        <w:t>submitting</w:t>
      </w:r>
      <w:r w:rsidR="00991CBB" w:rsidRPr="001A4A35">
        <w:t xml:space="preserve"> </w:t>
      </w:r>
      <w:r w:rsidR="00991CBB">
        <w:t xml:space="preserve">itemized </w:t>
      </w:r>
      <w:r w:rsidR="00991CBB" w:rsidRPr="001A4A35">
        <w:t xml:space="preserve">receipts </w:t>
      </w:r>
      <w:r w:rsidR="0097464F">
        <w:t xml:space="preserve">via Chrome River </w:t>
      </w:r>
      <w:r w:rsidR="00991CBB" w:rsidRPr="001A4A35">
        <w:t>and obtaining approval from their supervisor and the budget owner, if necessary, for the charges</w:t>
      </w:r>
      <w:r w:rsidR="00C82859" w:rsidRPr="00C82859">
        <w:t xml:space="preserve"> </w:t>
      </w:r>
      <w:r w:rsidR="00C82859" w:rsidRPr="001A4A35">
        <w:t xml:space="preserve">within </w:t>
      </w:r>
      <w:r w:rsidR="008D5B58">
        <w:t>fifteen</w:t>
      </w:r>
      <w:r w:rsidR="008D5B58" w:rsidRPr="001A4A35">
        <w:t xml:space="preserve"> </w:t>
      </w:r>
      <w:r w:rsidR="00C82859" w:rsidRPr="001A4A35">
        <w:t>(</w:t>
      </w:r>
      <w:r w:rsidR="008D5B58">
        <w:t>15</w:t>
      </w:r>
      <w:r w:rsidR="00C82859" w:rsidRPr="001A4A35">
        <w:t>) business days of</w:t>
      </w:r>
      <w:r w:rsidR="00C82859">
        <w:t xml:space="preserve"> the</w:t>
      </w:r>
      <w:r w:rsidR="00C82859" w:rsidRPr="001A4A35">
        <w:t xml:space="preserve"> statement </w:t>
      </w:r>
      <w:r w:rsidR="00C82859">
        <w:t>receipt</w:t>
      </w:r>
      <w:r w:rsidR="00C82859" w:rsidRPr="001A4A35">
        <w:t>.</w:t>
      </w:r>
    </w:p>
    <w:p w14:paraId="403BD125" w14:textId="77777777" w:rsidR="0089649D" w:rsidRPr="001A4A35" w:rsidRDefault="0089649D" w:rsidP="00AA01F5">
      <w:pPr>
        <w:spacing w:line="276" w:lineRule="auto"/>
        <w:jc w:val="both"/>
      </w:pPr>
    </w:p>
    <w:p w14:paraId="51D33F9F" w14:textId="357667C0" w:rsidR="00290BBE" w:rsidRPr="001A4A35" w:rsidRDefault="00411125" w:rsidP="00AA01F5">
      <w:pPr>
        <w:spacing w:line="276" w:lineRule="auto"/>
        <w:jc w:val="both"/>
      </w:pPr>
      <w:r w:rsidRPr="001A4A35">
        <w:t xml:space="preserve">The </w:t>
      </w:r>
      <w:r w:rsidR="0089649D" w:rsidRPr="001A4A35">
        <w:t xml:space="preserve">corporate </w:t>
      </w:r>
      <w:r w:rsidRPr="001A4A35">
        <w:t xml:space="preserve">card </w:t>
      </w:r>
      <w:r w:rsidR="00E56E65" w:rsidRPr="001A4A35">
        <w:t xml:space="preserve">cannot </w:t>
      </w:r>
      <w:r w:rsidRPr="001A4A35">
        <w:t xml:space="preserve">be used for personal spending and cash advances. In addition, cardholders are to adhere to established credit limits.  </w:t>
      </w:r>
      <w:r w:rsidR="004B3A80">
        <w:t>If a</w:t>
      </w:r>
      <w:r w:rsidRPr="001A4A35">
        <w:t xml:space="preserve"> personal expense is </w:t>
      </w:r>
      <w:r w:rsidR="004B3A80">
        <w:t xml:space="preserve">inadvertently </w:t>
      </w:r>
      <w:r w:rsidRPr="001A4A35">
        <w:t xml:space="preserve">charged on the corporate card, immediate reimbursement to the </w:t>
      </w:r>
      <w:r w:rsidR="005D3FE3">
        <w:t>University</w:t>
      </w:r>
      <w:r w:rsidRPr="001A4A35">
        <w:t xml:space="preserve"> must be submitted via check</w:t>
      </w:r>
      <w:r w:rsidR="00896F54">
        <w:t xml:space="preserve"> or money order</w:t>
      </w:r>
      <w:r w:rsidR="00C7619E">
        <w:t xml:space="preserve"> </w:t>
      </w:r>
      <w:r w:rsidR="007D395F">
        <w:rPr>
          <w:iCs/>
        </w:rPr>
        <w:t>to the Credit Card Administrator within the Finance Office</w:t>
      </w:r>
      <w:r w:rsidR="00882411" w:rsidRPr="00882411">
        <w:rPr>
          <w:iCs/>
        </w:rPr>
        <w:t xml:space="preserve"> </w:t>
      </w:r>
      <w:r w:rsidR="00882411">
        <w:rPr>
          <w:iCs/>
        </w:rPr>
        <w:t>within fifteen (15) business days of the statement closing date</w:t>
      </w:r>
      <w:r w:rsidR="00721997">
        <w:rPr>
          <w:iCs/>
        </w:rPr>
        <w:t>.</w:t>
      </w:r>
      <w:r w:rsidR="005D0693" w:rsidRPr="001A4A35">
        <w:t xml:space="preserve"> </w:t>
      </w:r>
      <w:r w:rsidR="00CD5481">
        <w:t xml:space="preserve"> </w:t>
      </w:r>
      <w:r w:rsidR="005D0693" w:rsidRPr="001A4A35">
        <w:t>D</w:t>
      </w:r>
      <w:r w:rsidR="00665E38" w:rsidRPr="001A4A35">
        <w:t xml:space="preserve">isallowed </w:t>
      </w:r>
      <w:r w:rsidR="005D0693" w:rsidRPr="001A4A35">
        <w:t xml:space="preserve">expenses must be immediately reimbursed to the </w:t>
      </w:r>
      <w:r w:rsidR="005D3FE3">
        <w:t>University</w:t>
      </w:r>
      <w:r w:rsidR="005D0693" w:rsidRPr="001A4A35">
        <w:t xml:space="preserve"> or will be </w:t>
      </w:r>
      <w:r w:rsidR="00CF6FC3" w:rsidRPr="001A4A35">
        <w:t>offset against any monies owed to the employee.</w:t>
      </w:r>
    </w:p>
    <w:p w14:paraId="303CA608" w14:textId="77777777" w:rsidR="0090409A" w:rsidRPr="001A4A35" w:rsidRDefault="0090409A" w:rsidP="00AA01F5">
      <w:pPr>
        <w:spacing w:line="276" w:lineRule="auto"/>
        <w:jc w:val="both"/>
      </w:pPr>
    </w:p>
    <w:p w14:paraId="21BA50A2" w14:textId="1A76F7F9" w:rsidR="0090409A" w:rsidRPr="001A4A35" w:rsidRDefault="0090409A" w:rsidP="004B56A1">
      <w:pPr>
        <w:spacing w:line="276" w:lineRule="auto"/>
        <w:jc w:val="both"/>
      </w:pPr>
      <w:r w:rsidRPr="001A4A35">
        <w:t xml:space="preserve">Failure to adhere to </w:t>
      </w:r>
      <w:r w:rsidR="007443A1" w:rsidRPr="001A4A35">
        <w:t>this</w:t>
      </w:r>
      <w:r w:rsidRPr="001A4A35">
        <w:t xml:space="preserve"> Policy and untimely submission of </w:t>
      </w:r>
      <w:r w:rsidR="009468E4">
        <w:t>C</w:t>
      </w:r>
      <w:r w:rsidRPr="001A4A35">
        <w:t xml:space="preserve">orporate </w:t>
      </w:r>
      <w:r w:rsidR="009468E4">
        <w:t>C</w:t>
      </w:r>
      <w:r w:rsidRPr="001A4A35">
        <w:t>ard</w:t>
      </w:r>
      <w:r w:rsidR="009468E4">
        <w:t xml:space="preserve"> </w:t>
      </w:r>
      <w:r w:rsidR="00882411">
        <w:t>Reports</w:t>
      </w:r>
      <w:r w:rsidR="004B4205">
        <w:t xml:space="preserve"> </w:t>
      </w:r>
      <w:r w:rsidR="009E04DD">
        <w:t>m</w:t>
      </w:r>
      <w:r w:rsidRPr="001A4A35">
        <w:t xml:space="preserve">ay result in revocation of the corporate card or dismissal from the </w:t>
      </w:r>
      <w:r w:rsidR="005D3FE3">
        <w:t>University</w:t>
      </w:r>
      <w:r w:rsidRPr="001A4A35">
        <w:t xml:space="preserve">. </w:t>
      </w:r>
      <w:r w:rsidR="007443A1" w:rsidRPr="001A4A35">
        <w:t xml:space="preserve"> </w:t>
      </w:r>
      <w:r w:rsidR="00896F54">
        <w:t xml:space="preserve">Please refer to the </w:t>
      </w:r>
      <w:r w:rsidR="00896F54" w:rsidRPr="00896F54">
        <w:rPr>
          <w:i/>
        </w:rPr>
        <w:t xml:space="preserve">Corporate </w:t>
      </w:r>
      <w:r w:rsidR="00896F54" w:rsidRPr="00896F54">
        <w:rPr>
          <w:i/>
        </w:rPr>
        <w:lastRenderedPageBreak/>
        <w:t>Credit Card Policy</w:t>
      </w:r>
      <w:r w:rsidRPr="001A4A35">
        <w:t xml:space="preserve"> </w:t>
      </w:r>
      <w:r w:rsidR="00801A6F">
        <w:t xml:space="preserve">in </w:t>
      </w:r>
      <w:r w:rsidRPr="001A4A35">
        <w:t xml:space="preserve">the </w:t>
      </w:r>
      <w:r w:rsidR="007443A1" w:rsidRPr="001A4A35">
        <w:t>Finance M</w:t>
      </w:r>
      <w:r w:rsidRPr="001A4A35">
        <w:t>anual</w:t>
      </w:r>
      <w:r w:rsidR="00BB5AB6">
        <w:t xml:space="preserve"> (located in Mercy Connect</w:t>
      </w:r>
      <w:r w:rsidR="00BB5AB6" w:rsidRPr="007467B8">
        <w:t>)</w:t>
      </w:r>
      <w:r w:rsidR="00BB5AB6" w:rsidRPr="007467B8">
        <w:rPr>
          <w:rStyle w:val="CommentReference"/>
          <w:sz w:val="24"/>
          <w:szCs w:val="24"/>
        </w:rPr>
        <w:t xml:space="preserve">, </w:t>
      </w:r>
      <w:r w:rsidR="007467B8" w:rsidRPr="007467B8">
        <w:rPr>
          <w:rStyle w:val="CommentReference"/>
          <w:sz w:val="24"/>
          <w:szCs w:val="24"/>
        </w:rPr>
        <w:t>f</w:t>
      </w:r>
      <w:r w:rsidRPr="007467B8">
        <w:t>or</w:t>
      </w:r>
      <w:r w:rsidRPr="001A4A35">
        <w:t xml:space="preserve"> </w:t>
      </w:r>
      <w:r w:rsidR="0082170A" w:rsidRPr="001A4A35">
        <w:t>further details, including the application process and what to do in the event of a lost or stolen card</w:t>
      </w:r>
      <w:r w:rsidRPr="001A4A35">
        <w:t xml:space="preserve">. </w:t>
      </w:r>
    </w:p>
    <w:p w14:paraId="03B41486" w14:textId="77777777" w:rsidR="00290BBE" w:rsidRPr="001A4A35" w:rsidRDefault="00290BBE" w:rsidP="00744694">
      <w:pPr>
        <w:spacing w:line="276" w:lineRule="auto"/>
        <w:jc w:val="both"/>
      </w:pPr>
    </w:p>
    <w:p w14:paraId="17E4EDF6" w14:textId="4BF35455" w:rsidR="00504E22" w:rsidRPr="00744694" w:rsidRDefault="003231EA" w:rsidP="00744694">
      <w:pPr>
        <w:spacing w:line="276" w:lineRule="auto"/>
        <w:ind w:left="1080" w:hanging="360"/>
        <w:jc w:val="both"/>
        <w:rPr>
          <w:u w:val="single"/>
        </w:rPr>
      </w:pPr>
      <w:r>
        <w:t>15</w:t>
      </w:r>
      <w:r w:rsidR="00290BBE" w:rsidRPr="001A4A35">
        <w:t xml:space="preserve">. </w:t>
      </w:r>
      <w:r w:rsidR="00504E22" w:rsidRPr="001A4A35">
        <w:rPr>
          <w:u w:val="single"/>
        </w:rPr>
        <w:t>Expenses Related to Meeting</w:t>
      </w:r>
      <w:r w:rsidR="00177F0A" w:rsidRPr="001A4A35">
        <w:rPr>
          <w:u w:val="single"/>
        </w:rPr>
        <w:t>s</w:t>
      </w:r>
      <w:r w:rsidR="00504E22" w:rsidRPr="001A4A35">
        <w:rPr>
          <w:u w:val="single"/>
        </w:rPr>
        <w:t>, Events</w:t>
      </w:r>
      <w:r w:rsidR="00177F0A" w:rsidRPr="001A4A35">
        <w:rPr>
          <w:u w:val="single"/>
        </w:rPr>
        <w:t xml:space="preserve"> </w:t>
      </w:r>
      <w:r w:rsidR="00504E22" w:rsidRPr="001A4A35">
        <w:rPr>
          <w:u w:val="single"/>
        </w:rPr>
        <w:t xml:space="preserve">and </w:t>
      </w:r>
      <w:r w:rsidR="00C1759E" w:rsidRPr="001A4A35">
        <w:rPr>
          <w:u w:val="single"/>
        </w:rPr>
        <w:t xml:space="preserve">Other </w:t>
      </w:r>
      <w:r w:rsidR="005D3FE3">
        <w:rPr>
          <w:u w:val="single"/>
        </w:rPr>
        <w:t>University</w:t>
      </w:r>
      <w:r w:rsidR="00C1759E" w:rsidRPr="001A4A35">
        <w:rPr>
          <w:u w:val="single"/>
        </w:rPr>
        <w:t xml:space="preserve">-Related </w:t>
      </w:r>
      <w:r w:rsidR="00504E22" w:rsidRPr="001A4A35">
        <w:rPr>
          <w:u w:val="single"/>
        </w:rPr>
        <w:t>Activities</w:t>
      </w:r>
      <w:r w:rsidR="00177F0A" w:rsidRPr="001A4A35">
        <w:rPr>
          <w:u w:val="single"/>
        </w:rPr>
        <w:t xml:space="preserve"> Including Entertaining</w:t>
      </w:r>
    </w:p>
    <w:p w14:paraId="4489AAD1" w14:textId="77777777" w:rsidR="007443A1" w:rsidRPr="001A4A35" w:rsidRDefault="007443A1" w:rsidP="00744694">
      <w:pPr>
        <w:spacing w:line="276" w:lineRule="auto"/>
        <w:jc w:val="both"/>
      </w:pPr>
    </w:p>
    <w:p w14:paraId="706AF375" w14:textId="10F2A067" w:rsidR="00504E22" w:rsidRPr="001A4A35" w:rsidRDefault="00F9349B" w:rsidP="00226D4D">
      <w:pPr>
        <w:spacing w:line="276" w:lineRule="auto"/>
        <w:jc w:val="both"/>
      </w:pPr>
      <w:r w:rsidRPr="001A4A35">
        <w:t xml:space="preserve">Purchase of tickets </w:t>
      </w:r>
      <w:r w:rsidR="00466BE8">
        <w:t>and</w:t>
      </w:r>
      <w:r w:rsidR="00E8528D">
        <w:t xml:space="preserve"> related expenses </w:t>
      </w:r>
      <w:r w:rsidRPr="001A4A35">
        <w:t>for</w:t>
      </w:r>
      <w:r w:rsidR="004B0390">
        <w:t xml:space="preserve"> </w:t>
      </w:r>
      <w:proofErr w:type="gramStart"/>
      <w:r w:rsidR="004B0390">
        <w:t>University</w:t>
      </w:r>
      <w:proofErr w:type="gramEnd"/>
      <w:r w:rsidR="004B0390">
        <w:t xml:space="preserve"> sponsored</w:t>
      </w:r>
      <w:r w:rsidRPr="001A4A35">
        <w:t xml:space="preserve"> events </w:t>
      </w:r>
      <w:r w:rsidR="009B6A4A">
        <w:t xml:space="preserve">(sporting events, Broadway plays, </w:t>
      </w:r>
      <w:r w:rsidR="00356009">
        <w:t xml:space="preserve">meetings, </w:t>
      </w:r>
      <w:r w:rsidR="00466BE8">
        <w:t>speakers, etc.</w:t>
      </w:r>
      <w:r w:rsidR="009B6A4A">
        <w:t xml:space="preserve">) </w:t>
      </w:r>
      <w:r w:rsidRPr="001A4A35">
        <w:t xml:space="preserve">must </w:t>
      </w:r>
      <w:r w:rsidR="00003366" w:rsidRPr="001A4A35">
        <w:t xml:space="preserve">be approved </w:t>
      </w:r>
      <w:r w:rsidR="00BB5AB6">
        <w:t xml:space="preserve">in advance </w:t>
      </w:r>
      <w:r w:rsidR="00896F54">
        <w:t xml:space="preserve">by the </w:t>
      </w:r>
      <w:r w:rsidR="008B6C37">
        <w:t xml:space="preserve">department vice president </w:t>
      </w:r>
      <w:r w:rsidR="00A84197">
        <w:t>or school dean</w:t>
      </w:r>
      <w:r w:rsidR="00EB573B">
        <w:t>.</w:t>
      </w:r>
      <w:r w:rsidRPr="001A4A35">
        <w:t xml:space="preserve"> In addition, the business</w:t>
      </w:r>
      <w:r w:rsidR="00896F54">
        <w:t xml:space="preserve"> purpose/</w:t>
      </w:r>
      <w:r w:rsidRPr="001A4A35">
        <w:t xml:space="preserve">benefit to the </w:t>
      </w:r>
      <w:r w:rsidR="005D3FE3">
        <w:t>University</w:t>
      </w:r>
      <w:r w:rsidR="003619CC" w:rsidRPr="001A4A35">
        <w:t xml:space="preserve"> </w:t>
      </w:r>
      <w:r w:rsidRPr="001A4A35">
        <w:t xml:space="preserve">must be clearly documented along with the participants of the event.  </w:t>
      </w:r>
    </w:p>
    <w:p w14:paraId="353E8F95" w14:textId="77777777" w:rsidR="00504E22" w:rsidRPr="001A4A35" w:rsidRDefault="00504E22" w:rsidP="00226D4D">
      <w:pPr>
        <w:spacing w:line="276" w:lineRule="auto"/>
        <w:jc w:val="both"/>
        <w:rPr>
          <w:b/>
        </w:rPr>
      </w:pPr>
    </w:p>
    <w:p w14:paraId="3C170B8A" w14:textId="0B6B3E39" w:rsidR="00290BBE" w:rsidRPr="001A4A35" w:rsidRDefault="003231EA" w:rsidP="00226D4D">
      <w:pPr>
        <w:spacing w:line="276" w:lineRule="auto"/>
        <w:ind w:firstLine="720"/>
        <w:jc w:val="both"/>
      </w:pPr>
      <w:r>
        <w:t>16</w:t>
      </w:r>
      <w:r w:rsidR="00504E22" w:rsidRPr="001A4A35">
        <w:t xml:space="preserve">. </w:t>
      </w:r>
      <w:r w:rsidR="00CD69A2" w:rsidRPr="001A4A35">
        <w:t xml:space="preserve"> </w:t>
      </w:r>
      <w:r w:rsidR="000B0072">
        <w:rPr>
          <w:u w:val="single"/>
        </w:rPr>
        <w:t>Common</w:t>
      </w:r>
      <w:r w:rsidR="000B0072" w:rsidRPr="001A4A35">
        <w:rPr>
          <w:u w:val="single"/>
        </w:rPr>
        <w:t xml:space="preserve"> </w:t>
      </w:r>
      <w:r w:rsidR="00290BBE" w:rsidRPr="001A4A35">
        <w:rPr>
          <w:u w:val="single"/>
        </w:rPr>
        <w:t>Reimbursable Expenses</w:t>
      </w:r>
      <w:r w:rsidR="00290BBE" w:rsidRPr="001A4A35">
        <w:t xml:space="preserve"> </w:t>
      </w:r>
    </w:p>
    <w:p w14:paraId="5B228C41" w14:textId="77777777" w:rsidR="007443A1" w:rsidRPr="001A4A35" w:rsidRDefault="007443A1" w:rsidP="00226D4D">
      <w:pPr>
        <w:spacing w:line="276" w:lineRule="auto"/>
        <w:jc w:val="both"/>
      </w:pPr>
    </w:p>
    <w:p w14:paraId="576B76F9" w14:textId="723995E9" w:rsidR="00290BBE" w:rsidRPr="001A4A35" w:rsidRDefault="00290BBE" w:rsidP="00226D4D">
      <w:pPr>
        <w:spacing w:line="276" w:lineRule="auto"/>
        <w:jc w:val="both"/>
      </w:pPr>
      <w:r w:rsidRPr="001A4A35">
        <w:t>Expenses that are commonly reimbursable</w:t>
      </w:r>
      <w:r w:rsidR="003D2D89">
        <w:t>/allowed</w:t>
      </w:r>
      <w:r w:rsidRPr="001A4A35">
        <w:t xml:space="preserve"> by the </w:t>
      </w:r>
      <w:r w:rsidR="005D3FE3">
        <w:t>University</w:t>
      </w:r>
      <w:r w:rsidRPr="001A4A35">
        <w:t xml:space="preserve"> to the traveler </w:t>
      </w:r>
      <w:r w:rsidR="00034659" w:rsidRPr="001A4A35">
        <w:t xml:space="preserve">when incurred for </w:t>
      </w:r>
      <w:proofErr w:type="gramStart"/>
      <w:r w:rsidR="005D3FE3">
        <w:t>University</w:t>
      </w:r>
      <w:proofErr w:type="gramEnd"/>
      <w:r w:rsidR="00034659" w:rsidRPr="001A4A35">
        <w:t xml:space="preserve">-related business </w:t>
      </w:r>
      <w:r w:rsidRPr="001A4A35">
        <w:t xml:space="preserve">include: </w:t>
      </w:r>
    </w:p>
    <w:p w14:paraId="50C014BC" w14:textId="77777777" w:rsidR="00290BBE" w:rsidRPr="001A4A35" w:rsidRDefault="00290BBE" w:rsidP="00226D4D">
      <w:pPr>
        <w:spacing w:line="276" w:lineRule="auto"/>
        <w:jc w:val="both"/>
      </w:pPr>
    </w:p>
    <w:p w14:paraId="73E847CF" w14:textId="77777777" w:rsidR="00290BBE" w:rsidRDefault="00290BBE" w:rsidP="00226D4D">
      <w:pPr>
        <w:numPr>
          <w:ilvl w:val="0"/>
          <w:numId w:val="2"/>
        </w:numPr>
        <w:spacing w:line="276" w:lineRule="auto"/>
        <w:ind w:firstLine="0"/>
        <w:jc w:val="both"/>
      </w:pPr>
      <w:r w:rsidRPr="001A4A35">
        <w:t xml:space="preserve">Air freight/overnight delivery </w:t>
      </w:r>
    </w:p>
    <w:p w14:paraId="3117D666" w14:textId="77777777" w:rsidR="000B0072" w:rsidRDefault="000B0072" w:rsidP="00226D4D">
      <w:pPr>
        <w:numPr>
          <w:ilvl w:val="0"/>
          <w:numId w:val="2"/>
        </w:numPr>
        <w:spacing w:line="276" w:lineRule="auto"/>
        <w:ind w:firstLine="0"/>
        <w:jc w:val="both"/>
      </w:pPr>
      <w:r>
        <w:t>Lodging</w:t>
      </w:r>
    </w:p>
    <w:p w14:paraId="7A88C6D1" w14:textId="77777777" w:rsidR="000B0072" w:rsidRDefault="000B0072" w:rsidP="00226D4D">
      <w:pPr>
        <w:pStyle w:val="ListParagraph"/>
        <w:numPr>
          <w:ilvl w:val="0"/>
          <w:numId w:val="2"/>
        </w:numPr>
        <w:spacing w:line="276" w:lineRule="auto"/>
        <w:ind w:firstLine="0"/>
        <w:jc w:val="both"/>
      </w:pPr>
      <w:r>
        <w:t>Conference Fees</w:t>
      </w:r>
    </w:p>
    <w:p w14:paraId="6C402FDE" w14:textId="77777777" w:rsidR="000B0072" w:rsidRPr="001A4A35" w:rsidRDefault="000B0072" w:rsidP="00226D4D">
      <w:pPr>
        <w:numPr>
          <w:ilvl w:val="0"/>
          <w:numId w:val="2"/>
        </w:numPr>
        <w:spacing w:line="276" w:lineRule="auto"/>
        <w:ind w:firstLine="0"/>
        <w:jc w:val="both"/>
      </w:pPr>
      <w:r>
        <w:t>Baggage Fee</w:t>
      </w:r>
    </w:p>
    <w:p w14:paraId="75793FDF" w14:textId="77777777" w:rsidR="00290BBE" w:rsidRPr="001A4A35" w:rsidRDefault="00290BBE" w:rsidP="00226D4D">
      <w:pPr>
        <w:numPr>
          <w:ilvl w:val="0"/>
          <w:numId w:val="2"/>
        </w:numPr>
        <w:spacing w:line="276" w:lineRule="auto"/>
        <w:ind w:firstLine="0"/>
        <w:jc w:val="both"/>
      </w:pPr>
      <w:r w:rsidRPr="001A4A35">
        <w:t xml:space="preserve">Gasoline </w:t>
      </w:r>
      <w:r w:rsidR="00F57954" w:rsidRPr="001A4A35">
        <w:t>for rental cars or Mercy owned vehicles</w:t>
      </w:r>
    </w:p>
    <w:p w14:paraId="47944154" w14:textId="77777777" w:rsidR="00290BBE" w:rsidRPr="001A4A35" w:rsidRDefault="00290BBE" w:rsidP="00226D4D">
      <w:pPr>
        <w:numPr>
          <w:ilvl w:val="0"/>
          <w:numId w:val="2"/>
        </w:numPr>
        <w:spacing w:line="276" w:lineRule="auto"/>
        <w:ind w:firstLine="0"/>
        <w:jc w:val="both"/>
      </w:pPr>
      <w:r w:rsidRPr="001A4A35">
        <w:t xml:space="preserve">Tolls </w:t>
      </w:r>
    </w:p>
    <w:p w14:paraId="04D1EF43" w14:textId="77777777" w:rsidR="00374C0D" w:rsidRDefault="00290BBE" w:rsidP="00226D4D">
      <w:pPr>
        <w:numPr>
          <w:ilvl w:val="0"/>
          <w:numId w:val="2"/>
        </w:numPr>
        <w:spacing w:line="276" w:lineRule="auto"/>
        <w:ind w:firstLine="0"/>
        <w:jc w:val="both"/>
      </w:pPr>
      <w:r w:rsidRPr="001A4A35">
        <w:t xml:space="preserve">Parking </w:t>
      </w:r>
    </w:p>
    <w:p w14:paraId="557BE756" w14:textId="7BA1AF60" w:rsidR="00290BBE" w:rsidRPr="001A4A35" w:rsidRDefault="00290BBE" w:rsidP="00226D4D">
      <w:pPr>
        <w:numPr>
          <w:ilvl w:val="0"/>
          <w:numId w:val="2"/>
        </w:numPr>
        <w:spacing w:line="276" w:lineRule="auto"/>
        <w:ind w:firstLine="0"/>
        <w:jc w:val="both"/>
      </w:pPr>
      <w:r w:rsidRPr="001A4A35">
        <w:t xml:space="preserve">Facsimile/Computer Services </w:t>
      </w:r>
    </w:p>
    <w:p w14:paraId="0D66A563" w14:textId="28E48EDD" w:rsidR="00290BBE" w:rsidRPr="001A4A35" w:rsidRDefault="00290BBE" w:rsidP="00226D4D">
      <w:pPr>
        <w:numPr>
          <w:ilvl w:val="0"/>
          <w:numId w:val="2"/>
        </w:numPr>
        <w:spacing w:line="276" w:lineRule="auto"/>
        <w:ind w:firstLine="0"/>
        <w:jc w:val="both"/>
      </w:pPr>
      <w:r>
        <w:t>Tips</w:t>
      </w:r>
      <w:r w:rsidR="00A73FEE">
        <w:t xml:space="preserve">, not exceeding </w:t>
      </w:r>
      <w:r w:rsidR="00B36EB7">
        <w:t>20</w:t>
      </w:r>
      <w:r w:rsidR="00A73FEE">
        <w:t>%</w:t>
      </w:r>
      <w:r>
        <w:t xml:space="preserve"> </w:t>
      </w:r>
    </w:p>
    <w:p w14:paraId="35E383F5" w14:textId="77777777" w:rsidR="00290BBE" w:rsidRDefault="00290BBE" w:rsidP="00226D4D">
      <w:pPr>
        <w:numPr>
          <w:ilvl w:val="0"/>
          <w:numId w:val="2"/>
        </w:numPr>
        <w:spacing w:line="276" w:lineRule="auto"/>
        <w:ind w:firstLine="0"/>
        <w:jc w:val="both"/>
      </w:pPr>
      <w:r w:rsidRPr="001A4A35">
        <w:t xml:space="preserve">Car rental insurance </w:t>
      </w:r>
    </w:p>
    <w:p w14:paraId="744A224C" w14:textId="77777777" w:rsidR="000B0072" w:rsidRPr="001A4A35" w:rsidRDefault="000B0072" w:rsidP="00226D4D">
      <w:pPr>
        <w:numPr>
          <w:ilvl w:val="0"/>
          <w:numId w:val="2"/>
        </w:numPr>
        <w:spacing w:line="276" w:lineRule="auto"/>
        <w:ind w:firstLine="0"/>
        <w:jc w:val="both"/>
      </w:pPr>
      <w:r>
        <w:t>Flight protection insurance</w:t>
      </w:r>
    </w:p>
    <w:p w14:paraId="5B12A4B6" w14:textId="77777777" w:rsidR="00AD28AF" w:rsidRPr="001A4A35" w:rsidRDefault="00AD28AF" w:rsidP="00744694">
      <w:pPr>
        <w:spacing w:line="276" w:lineRule="auto"/>
        <w:jc w:val="both"/>
      </w:pPr>
    </w:p>
    <w:p w14:paraId="7545B18E" w14:textId="63497F24" w:rsidR="00F00E3F" w:rsidRPr="001A4A35" w:rsidRDefault="00B36EB7" w:rsidP="00C63EFA">
      <w:pPr>
        <w:spacing w:line="276" w:lineRule="auto"/>
        <w:ind w:firstLine="720"/>
        <w:jc w:val="both"/>
      </w:pPr>
      <w:r>
        <w:t>17</w:t>
      </w:r>
      <w:r w:rsidR="00F00E3F" w:rsidRPr="001A4A35">
        <w:t xml:space="preserve">. </w:t>
      </w:r>
      <w:r w:rsidR="006802A0" w:rsidRPr="001A4A35">
        <w:t xml:space="preserve"> </w:t>
      </w:r>
      <w:r w:rsidR="00F00E3F" w:rsidRPr="001A4A35">
        <w:rPr>
          <w:u w:val="single"/>
        </w:rPr>
        <w:t>Non-Reimbursable Expenses</w:t>
      </w:r>
      <w:r w:rsidR="00F00E3F" w:rsidRPr="001A4A35">
        <w:t xml:space="preserve"> </w:t>
      </w:r>
    </w:p>
    <w:p w14:paraId="0DB993D1" w14:textId="77777777" w:rsidR="007443A1" w:rsidRPr="001A4A35" w:rsidRDefault="007443A1" w:rsidP="00C63EFA">
      <w:pPr>
        <w:spacing w:line="276" w:lineRule="auto"/>
        <w:jc w:val="both"/>
      </w:pPr>
    </w:p>
    <w:p w14:paraId="23687CE3" w14:textId="72077DED" w:rsidR="00A73FEE" w:rsidRPr="001A4A35" w:rsidRDefault="003720D8" w:rsidP="00C63EFA">
      <w:pPr>
        <w:spacing w:line="276" w:lineRule="auto"/>
        <w:jc w:val="both"/>
      </w:pPr>
      <w:r w:rsidRPr="001A4A35">
        <w:t>Employees will not be reimbursed for</w:t>
      </w:r>
      <w:r w:rsidR="00DC78AF" w:rsidRPr="001A4A35">
        <w:t xml:space="preserve"> expenses personal in nature or deemed unallowable by the </w:t>
      </w:r>
      <w:r w:rsidR="005D3FE3">
        <w:t>University</w:t>
      </w:r>
      <w:r w:rsidR="00DC78AF" w:rsidRPr="001A4A35">
        <w:t xml:space="preserve"> </w:t>
      </w:r>
      <w:r w:rsidRPr="001A4A35">
        <w:t xml:space="preserve">such as:  </w:t>
      </w:r>
    </w:p>
    <w:p w14:paraId="7A8BE0A3" w14:textId="77777777" w:rsidR="00985ECB" w:rsidRPr="001A4A35" w:rsidRDefault="00985ECB" w:rsidP="00C63EFA">
      <w:pPr>
        <w:spacing w:line="276" w:lineRule="auto"/>
        <w:jc w:val="both"/>
      </w:pPr>
    </w:p>
    <w:p w14:paraId="6335B4B0" w14:textId="77777777" w:rsidR="001A080D" w:rsidRPr="001A4A35" w:rsidRDefault="00A73FEE" w:rsidP="00C63EFA">
      <w:pPr>
        <w:pStyle w:val="ListParagraph"/>
        <w:numPr>
          <w:ilvl w:val="0"/>
          <w:numId w:val="28"/>
        </w:numPr>
        <w:spacing w:line="276" w:lineRule="auto"/>
        <w:ind w:firstLine="0"/>
        <w:jc w:val="both"/>
      </w:pPr>
      <w:r w:rsidRPr="001A4A35">
        <w:t>Upgrades to h</w:t>
      </w:r>
      <w:r w:rsidR="001A080D" w:rsidRPr="001A4A35">
        <w:t xml:space="preserve">otel rooms (see </w:t>
      </w:r>
      <w:r w:rsidR="007443A1" w:rsidRPr="001A4A35">
        <w:t>s</w:t>
      </w:r>
      <w:r w:rsidR="0090409A" w:rsidRPr="001A4A35">
        <w:t xml:space="preserve">ection </w:t>
      </w:r>
      <w:r w:rsidR="001A080D" w:rsidRPr="001A4A35">
        <w:t>3</w:t>
      </w:r>
      <w:r w:rsidR="007443A1" w:rsidRPr="001A4A35">
        <w:t xml:space="preserve"> above</w:t>
      </w:r>
      <w:r w:rsidR="001A080D" w:rsidRPr="001A4A35">
        <w:t>)</w:t>
      </w:r>
    </w:p>
    <w:p w14:paraId="1E61BE4C" w14:textId="77777777" w:rsidR="001A080D" w:rsidRPr="001A4A35" w:rsidRDefault="001A080D" w:rsidP="00C63EFA">
      <w:pPr>
        <w:pStyle w:val="ListParagraph"/>
        <w:numPr>
          <w:ilvl w:val="0"/>
          <w:numId w:val="28"/>
        </w:numPr>
        <w:spacing w:line="276" w:lineRule="auto"/>
        <w:ind w:firstLine="0"/>
        <w:jc w:val="both"/>
      </w:pPr>
      <w:r w:rsidRPr="001A4A35">
        <w:t xml:space="preserve">Upgrades for airfare (see </w:t>
      </w:r>
      <w:r w:rsidR="007443A1" w:rsidRPr="001A4A35">
        <w:t>s</w:t>
      </w:r>
      <w:r w:rsidR="0090409A" w:rsidRPr="001A4A35">
        <w:t xml:space="preserve">ection </w:t>
      </w:r>
      <w:r w:rsidRPr="001A4A35">
        <w:t>2</w:t>
      </w:r>
      <w:r w:rsidR="007443A1" w:rsidRPr="001A4A35">
        <w:t xml:space="preserve"> above</w:t>
      </w:r>
      <w:r w:rsidRPr="001A4A35">
        <w:t>)</w:t>
      </w:r>
    </w:p>
    <w:p w14:paraId="26CE34D7" w14:textId="61DB722E" w:rsidR="00985ECB" w:rsidRPr="001A4A35" w:rsidRDefault="00985ECB" w:rsidP="00C63EFA">
      <w:pPr>
        <w:pStyle w:val="ListParagraph"/>
        <w:numPr>
          <w:ilvl w:val="0"/>
          <w:numId w:val="28"/>
        </w:numPr>
        <w:spacing w:line="276" w:lineRule="auto"/>
        <w:ind w:firstLine="0"/>
        <w:jc w:val="both"/>
      </w:pPr>
      <w:r w:rsidRPr="001A4A35">
        <w:t xml:space="preserve">Alcohol </w:t>
      </w:r>
      <w:r w:rsidR="0090409A" w:rsidRPr="001A4A35">
        <w:t>(</w:t>
      </w:r>
      <w:r w:rsidRPr="001A4A35">
        <w:t xml:space="preserve">unless </w:t>
      </w:r>
      <w:r w:rsidR="0049476A" w:rsidRPr="001A4A35">
        <w:t>allowable under section</w:t>
      </w:r>
      <w:r w:rsidR="00D94F7E">
        <w:t>s</w:t>
      </w:r>
      <w:r w:rsidR="0049476A" w:rsidRPr="001A4A35">
        <w:t xml:space="preserve"> </w:t>
      </w:r>
      <w:r w:rsidR="00D94F7E">
        <w:t>9 and 10</w:t>
      </w:r>
      <w:r w:rsidR="00D94F7E" w:rsidRPr="001A4A35">
        <w:t xml:space="preserve"> </w:t>
      </w:r>
      <w:r w:rsidR="007443A1" w:rsidRPr="001A4A35">
        <w:t>above</w:t>
      </w:r>
      <w:r w:rsidR="0090409A" w:rsidRPr="001A4A35">
        <w:t>)</w:t>
      </w:r>
    </w:p>
    <w:p w14:paraId="4FCDDDAB" w14:textId="77777777" w:rsidR="001A080D" w:rsidRPr="001A4A35" w:rsidRDefault="001A080D" w:rsidP="00C63EFA">
      <w:pPr>
        <w:pStyle w:val="ListParagraph"/>
        <w:numPr>
          <w:ilvl w:val="0"/>
          <w:numId w:val="28"/>
        </w:numPr>
        <w:spacing w:line="276" w:lineRule="auto"/>
        <w:ind w:firstLine="0"/>
        <w:jc w:val="both"/>
      </w:pPr>
      <w:r w:rsidRPr="001A4A35">
        <w:t>T</w:t>
      </w:r>
      <w:r w:rsidR="003720D8" w:rsidRPr="001A4A35">
        <w:t>oiletries</w:t>
      </w:r>
      <w:r w:rsidRPr="001A4A35">
        <w:t xml:space="preserve"> (i.e. deodorant, shampoo, etc.)</w:t>
      </w:r>
    </w:p>
    <w:p w14:paraId="27BDC07D" w14:textId="77777777" w:rsidR="001A080D" w:rsidRPr="001A4A35" w:rsidRDefault="001A080D" w:rsidP="00C63EFA">
      <w:pPr>
        <w:pStyle w:val="ListParagraph"/>
        <w:numPr>
          <w:ilvl w:val="0"/>
          <w:numId w:val="28"/>
        </w:numPr>
        <w:spacing w:line="276" w:lineRule="auto"/>
        <w:ind w:firstLine="0"/>
        <w:jc w:val="both"/>
      </w:pPr>
      <w:r w:rsidRPr="001A4A35">
        <w:t>Movies</w:t>
      </w:r>
    </w:p>
    <w:p w14:paraId="358E4D4F" w14:textId="77777777" w:rsidR="001A080D" w:rsidRPr="001A4A35" w:rsidRDefault="001A080D" w:rsidP="00C63EFA">
      <w:pPr>
        <w:pStyle w:val="ListParagraph"/>
        <w:numPr>
          <w:ilvl w:val="0"/>
          <w:numId w:val="28"/>
        </w:numPr>
        <w:spacing w:line="276" w:lineRule="auto"/>
        <w:ind w:firstLine="0"/>
        <w:jc w:val="both"/>
      </w:pPr>
      <w:r w:rsidRPr="001A4A35">
        <w:t>Health and beauty spas</w:t>
      </w:r>
    </w:p>
    <w:p w14:paraId="2F3897A2" w14:textId="77777777" w:rsidR="001A080D" w:rsidRPr="001A4A35" w:rsidRDefault="001A080D" w:rsidP="00C63EFA">
      <w:pPr>
        <w:pStyle w:val="ListParagraph"/>
        <w:numPr>
          <w:ilvl w:val="0"/>
          <w:numId w:val="28"/>
        </w:numPr>
        <w:spacing w:line="276" w:lineRule="auto"/>
        <w:ind w:firstLine="0"/>
        <w:jc w:val="both"/>
      </w:pPr>
      <w:r w:rsidRPr="001A4A35">
        <w:t>Physical fitness fees (i.e. gym fees, tennis/racquetball courts)</w:t>
      </w:r>
    </w:p>
    <w:p w14:paraId="291DE3B7" w14:textId="77777777" w:rsidR="001A080D" w:rsidRPr="001A4A35" w:rsidRDefault="001A080D" w:rsidP="00C63EFA">
      <w:pPr>
        <w:pStyle w:val="ListParagraph"/>
        <w:numPr>
          <w:ilvl w:val="0"/>
          <w:numId w:val="28"/>
        </w:numPr>
        <w:spacing w:line="276" w:lineRule="auto"/>
        <w:ind w:firstLine="0"/>
        <w:jc w:val="both"/>
      </w:pPr>
      <w:r w:rsidRPr="001A4A35">
        <w:lastRenderedPageBreak/>
        <w:t>Golf or green fees</w:t>
      </w:r>
    </w:p>
    <w:p w14:paraId="7AB5B05B" w14:textId="77777777" w:rsidR="001A080D" w:rsidRPr="001A4A35" w:rsidRDefault="001A080D" w:rsidP="00C63EFA">
      <w:pPr>
        <w:pStyle w:val="ListParagraph"/>
        <w:numPr>
          <w:ilvl w:val="0"/>
          <w:numId w:val="28"/>
        </w:numPr>
        <w:spacing w:line="276" w:lineRule="auto"/>
        <w:ind w:firstLine="0"/>
        <w:jc w:val="both"/>
      </w:pPr>
      <w:r w:rsidRPr="001A4A35">
        <w:t>Fines or court fees (i.e. parking violations, moving violations)</w:t>
      </w:r>
    </w:p>
    <w:p w14:paraId="273B7AD6" w14:textId="77777777" w:rsidR="001A080D" w:rsidRPr="001A4A35" w:rsidRDefault="001A080D" w:rsidP="00C63EFA">
      <w:pPr>
        <w:pStyle w:val="ListParagraph"/>
        <w:numPr>
          <w:ilvl w:val="0"/>
          <w:numId w:val="28"/>
        </w:numPr>
        <w:spacing w:line="276" w:lineRule="auto"/>
        <w:ind w:firstLine="0"/>
        <w:jc w:val="both"/>
      </w:pPr>
      <w:r w:rsidRPr="001A4A35">
        <w:t>Travel expenses of family members</w:t>
      </w:r>
    </w:p>
    <w:p w14:paraId="2FE42D40" w14:textId="77777777" w:rsidR="001A080D" w:rsidRPr="001A4A35" w:rsidRDefault="001A080D" w:rsidP="00C63EFA">
      <w:pPr>
        <w:pStyle w:val="ListParagraph"/>
        <w:numPr>
          <w:ilvl w:val="0"/>
          <w:numId w:val="28"/>
        </w:numPr>
        <w:spacing w:line="276" w:lineRule="auto"/>
        <w:ind w:firstLine="0"/>
        <w:jc w:val="both"/>
      </w:pPr>
      <w:r w:rsidRPr="001A4A35">
        <w:t>Pet kennel fees</w:t>
      </w:r>
    </w:p>
    <w:p w14:paraId="5FA8AAFE" w14:textId="77777777" w:rsidR="00CB1115" w:rsidRPr="001A4A35" w:rsidRDefault="00356316" w:rsidP="00C63EFA">
      <w:pPr>
        <w:pStyle w:val="ListParagraph"/>
        <w:numPr>
          <w:ilvl w:val="0"/>
          <w:numId w:val="28"/>
        </w:numPr>
        <w:spacing w:line="276" w:lineRule="auto"/>
        <w:ind w:firstLine="0"/>
        <w:jc w:val="both"/>
      </w:pPr>
      <w:r w:rsidRPr="001A4A35">
        <w:t>Baby</w:t>
      </w:r>
      <w:r w:rsidR="00CB1115" w:rsidRPr="001A4A35">
        <w:t>sitting fees</w:t>
      </w:r>
    </w:p>
    <w:p w14:paraId="64B4BBB2" w14:textId="77777777" w:rsidR="001A080D" w:rsidRPr="001A4A35" w:rsidRDefault="001A080D" w:rsidP="00C63EFA">
      <w:pPr>
        <w:pStyle w:val="ListParagraph"/>
        <w:numPr>
          <w:ilvl w:val="0"/>
          <w:numId w:val="28"/>
        </w:numPr>
        <w:spacing w:line="276" w:lineRule="auto"/>
        <w:ind w:firstLine="0"/>
        <w:jc w:val="both"/>
      </w:pPr>
      <w:r w:rsidRPr="001A4A35">
        <w:t>Credit card finance charges or delinquency fees</w:t>
      </w:r>
    </w:p>
    <w:p w14:paraId="04918B50" w14:textId="77777777" w:rsidR="001A080D" w:rsidRPr="001A4A35" w:rsidRDefault="001A080D" w:rsidP="00C63EFA">
      <w:pPr>
        <w:pStyle w:val="ListParagraph"/>
        <w:numPr>
          <w:ilvl w:val="0"/>
          <w:numId w:val="28"/>
        </w:numPr>
        <w:spacing w:line="276" w:lineRule="auto"/>
        <w:ind w:firstLine="0"/>
        <w:jc w:val="both"/>
      </w:pPr>
      <w:r w:rsidRPr="001A4A35">
        <w:t>Laundry/dry cleaning for trips shorter than 7 days</w:t>
      </w:r>
    </w:p>
    <w:p w14:paraId="5E9A21E6" w14:textId="77777777" w:rsidR="00560FD6" w:rsidRDefault="00560FD6" w:rsidP="00C63EFA">
      <w:pPr>
        <w:pStyle w:val="ListParagraph"/>
        <w:numPr>
          <w:ilvl w:val="0"/>
          <w:numId w:val="28"/>
        </w:numPr>
        <w:spacing w:line="276" w:lineRule="auto"/>
        <w:ind w:firstLine="0"/>
        <w:jc w:val="both"/>
      </w:pPr>
      <w:r w:rsidRPr="001A4A35">
        <w:t>Travel life insurance</w:t>
      </w:r>
    </w:p>
    <w:p w14:paraId="5621E84A" w14:textId="77777777" w:rsidR="0065653C" w:rsidRDefault="00D94F7E" w:rsidP="00C63EFA">
      <w:pPr>
        <w:pStyle w:val="ListParagraph"/>
        <w:numPr>
          <w:ilvl w:val="0"/>
          <w:numId w:val="28"/>
        </w:numPr>
        <w:spacing w:line="276" w:lineRule="auto"/>
        <w:ind w:firstLine="0"/>
        <w:jc w:val="both"/>
      </w:pPr>
      <w:r>
        <w:t>Payment of personal services (i.e. employee pays a speaker)</w:t>
      </w:r>
    </w:p>
    <w:p w14:paraId="35E37A20" w14:textId="159F642B" w:rsidR="00004ACF" w:rsidRPr="001A4A35" w:rsidRDefault="001A080D" w:rsidP="00C63EFA">
      <w:pPr>
        <w:pStyle w:val="ListParagraph"/>
        <w:numPr>
          <w:ilvl w:val="0"/>
          <w:numId w:val="28"/>
        </w:numPr>
        <w:spacing w:line="276" w:lineRule="auto"/>
        <w:ind w:left="1440" w:hanging="720"/>
        <w:jc w:val="both"/>
      </w:pPr>
      <w:r w:rsidRPr="001A4A35">
        <w:t xml:space="preserve">Any other charge that at the discretion of the Vice President </w:t>
      </w:r>
      <w:r w:rsidR="0065653C">
        <w:t xml:space="preserve">of Finance </w:t>
      </w:r>
      <w:r w:rsidRPr="001A4A35">
        <w:t xml:space="preserve">or </w:t>
      </w:r>
      <w:r w:rsidR="0065653C">
        <w:t>their</w:t>
      </w:r>
      <w:r w:rsidRPr="001A4A35">
        <w:t xml:space="preserve"> designee </w:t>
      </w:r>
      <w:r w:rsidR="009E6BB4">
        <w:t>d</w:t>
      </w:r>
      <w:r w:rsidR="0065653C">
        <w:t xml:space="preserve">eems is not </w:t>
      </w:r>
      <w:r w:rsidR="00866B4B" w:rsidRPr="001A4A35">
        <w:t xml:space="preserve">in the spirit of </w:t>
      </w:r>
      <w:r w:rsidR="00896F54">
        <w:t>this Policy</w:t>
      </w:r>
    </w:p>
    <w:p w14:paraId="72D0F464" w14:textId="77777777" w:rsidR="000B0072" w:rsidRPr="001A4A35" w:rsidRDefault="000B0072" w:rsidP="00C63EFA">
      <w:pPr>
        <w:spacing w:line="276" w:lineRule="auto"/>
        <w:jc w:val="both"/>
      </w:pPr>
    </w:p>
    <w:p w14:paraId="553C8734" w14:textId="1ED2822A" w:rsidR="00656644" w:rsidRPr="001A4A35" w:rsidRDefault="003649FA" w:rsidP="001B0378">
      <w:pPr>
        <w:spacing w:line="276" w:lineRule="auto"/>
        <w:ind w:firstLine="720"/>
        <w:jc w:val="both"/>
      </w:pPr>
      <w:r>
        <w:t>18</w:t>
      </w:r>
      <w:r w:rsidR="00656644" w:rsidRPr="001A4A35">
        <w:t xml:space="preserve">. </w:t>
      </w:r>
      <w:r w:rsidR="00CD69A2" w:rsidRPr="001A4A35">
        <w:t xml:space="preserve"> </w:t>
      </w:r>
      <w:r w:rsidR="00744694">
        <w:t xml:space="preserve"> </w:t>
      </w:r>
      <w:r w:rsidR="00656644" w:rsidRPr="001A4A35">
        <w:rPr>
          <w:u w:val="single"/>
        </w:rPr>
        <w:t>Grant Funded Travel</w:t>
      </w:r>
    </w:p>
    <w:p w14:paraId="0E1BBEDE" w14:textId="77777777" w:rsidR="007443A1" w:rsidRPr="001A4A35" w:rsidRDefault="007443A1" w:rsidP="00C63EFA">
      <w:pPr>
        <w:spacing w:line="276" w:lineRule="auto"/>
        <w:jc w:val="both"/>
      </w:pPr>
    </w:p>
    <w:p w14:paraId="5976107B" w14:textId="10B0B411" w:rsidR="00E57F8E" w:rsidRPr="001A4A35" w:rsidRDefault="009A015C" w:rsidP="00171248">
      <w:pPr>
        <w:spacing w:line="276" w:lineRule="auto"/>
        <w:jc w:val="both"/>
      </w:pPr>
      <w:r w:rsidRPr="001A4A35">
        <w:t xml:space="preserve">Normally </w:t>
      </w:r>
      <w:r w:rsidR="00656644" w:rsidRPr="001A4A35">
        <w:t>travel</w:t>
      </w:r>
      <w:r w:rsidRPr="001A4A35">
        <w:t xml:space="preserve"> funded through grants, whether government (federal, state, local) or private, will follow </w:t>
      </w:r>
      <w:proofErr w:type="gramStart"/>
      <w:r w:rsidRPr="001A4A35">
        <w:t>this</w:t>
      </w:r>
      <w:proofErr w:type="gramEnd"/>
      <w:r w:rsidRPr="001A4A35">
        <w:t xml:space="preserve"> </w:t>
      </w:r>
      <w:r w:rsidR="006F5AEA" w:rsidRPr="001A4A35">
        <w:t>Policy</w:t>
      </w:r>
      <w:r w:rsidRPr="001A4A35">
        <w:t>. However,</w:t>
      </w:r>
      <w:r w:rsidR="00AF30A6" w:rsidRPr="001A4A35">
        <w:t xml:space="preserve"> grant personnel must familiarize themselves with the terms of the award agreement/</w:t>
      </w:r>
      <w:r w:rsidRPr="001A4A35">
        <w:t xml:space="preserve">contract </w:t>
      </w:r>
      <w:r w:rsidR="00AF30A6" w:rsidRPr="001A4A35">
        <w:t xml:space="preserve">and the Grantor’s policies as those terms and policies will supersede this </w:t>
      </w:r>
      <w:r w:rsidR="006F5AEA" w:rsidRPr="001A4A35">
        <w:t>P</w:t>
      </w:r>
      <w:r w:rsidR="00AF30A6" w:rsidRPr="001A4A35">
        <w:t xml:space="preserve">olicy </w:t>
      </w:r>
      <w:proofErr w:type="gramStart"/>
      <w:r w:rsidR="00AF30A6" w:rsidRPr="001A4A35">
        <w:t>in the event that</w:t>
      </w:r>
      <w:proofErr w:type="gramEnd"/>
      <w:r w:rsidR="00AF30A6" w:rsidRPr="001A4A35">
        <w:t xml:space="preserve"> they are more conservative.</w:t>
      </w:r>
      <w:r w:rsidR="0065653C">
        <w:t xml:space="preserve"> </w:t>
      </w:r>
      <w:r w:rsidR="00AF30A6" w:rsidRPr="001A4A35">
        <w:t xml:space="preserve">Conversely, if the terms of the agreement/contract are more liberal than the </w:t>
      </w:r>
      <w:r w:rsidR="005D3FE3">
        <w:t>University</w:t>
      </w:r>
      <w:r w:rsidR="00AF30A6" w:rsidRPr="001A4A35">
        <w:t xml:space="preserve">’s policy, this </w:t>
      </w:r>
      <w:r w:rsidR="006F5AEA" w:rsidRPr="001A4A35">
        <w:t>P</w:t>
      </w:r>
      <w:r w:rsidR="00AF30A6" w:rsidRPr="001A4A35">
        <w:t>olicy is to be adhered to.</w:t>
      </w:r>
    </w:p>
    <w:p w14:paraId="2163239D" w14:textId="13535C2A" w:rsidR="00702B1B" w:rsidRPr="001A4A35" w:rsidRDefault="00744694" w:rsidP="00171248">
      <w:pPr>
        <w:spacing w:line="276" w:lineRule="auto"/>
        <w:jc w:val="both"/>
      </w:pPr>
      <w:r>
        <w:t xml:space="preserve"> </w:t>
      </w:r>
    </w:p>
    <w:p w14:paraId="735A0B35" w14:textId="0CD8561C" w:rsidR="00702B1B" w:rsidRPr="001A4A35" w:rsidRDefault="00AE7B46" w:rsidP="001B0378">
      <w:pPr>
        <w:spacing w:line="276" w:lineRule="auto"/>
        <w:ind w:firstLine="720"/>
        <w:jc w:val="both"/>
      </w:pPr>
      <w:r>
        <w:t>19</w:t>
      </w:r>
      <w:r w:rsidR="00702B1B" w:rsidRPr="001A4A35">
        <w:t xml:space="preserve">. </w:t>
      </w:r>
      <w:r w:rsidR="00744694">
        <w:t xml:space="preserve"> </w:t>
      </w:r>
      <w:r w:rsidR="00702B1B" w:rsidRPr="001A4A35">
        <w:rPr>
          <w:u w:val="single"/>
        </w:rPr>
        <w:t>Deviations</w:t>
      </w:r>
      <w:r w:rsidR="00EB2D39" w:rsidRPr="001A4A35">
        <w:rPr>
          <w:u w:val="single"/>
        </w:rPr>
        <w:t xml:space="preserve"> from Policy and Fraudulent Expenses</w:t>
      </w:r>
    </w:p>
    <w:p w14:paraId="606CF3E7" w14:textId="77777777" w:rsidR="00702B1B" w:rsidRPr="001A4A35" w:rsidRDefault="00702B1B" w:rsidP="00171248">
      <w:pPr>
        <w:spacing w:line="276" w:lineRule="auto"/>
        <w:jc w:val="both"/>
      </w:pPr>
    </w:p>
    <w:p w14:paraId="4ED5C44D" w14:textId="4E5B304D" w:rsidR="00E57F8E" w:rsidRPr="001A4A35" w:rsidRDefault="00EB2D39" w:rsidP="00171248">
      <w:pPr>
        <w:spacing w:line="276" w:lineRule="auto"/>
        <w:jc w:val="both"/>
      </w:pPr>
      <w:r w:rsidRPr="001A4A35">
        <w:t>Providing</w:t>
      </w:r>
      <w:r w:rsidR="00702B1B" w:rsidRPr="001A4A35">
        <w:t xml:space="preserve"> falsified receipts</w:t>
      </w:r>
      <w:r w:rsidRPr="001A4A35">
        <w:t xml:space="preserve"> </w:t>
      </w:r>
      <w:r w:rsidR="00702B1B" w:rsidRPr="001A4A35">
        <w:t xml:space="preserve">or </w:t>
      </w:r>
      <w:r w:rsidR="00984C65" w:rsidRPr="001A4A35">
        <w:t>intentional submission of personal expenses by an employee can result in termination of employment.  Any deviation from the Travel and Expense Policy must be</w:t>
      </w:r>
      <w:r w:rsidRPr="001A4A35">
        <w:t xml:space="preserve"> evaluated and</w:t>
      </w:r>
      <w:r w:rsidR="00984C65" w:rsidRPr="001A4A35">
        <w:t xml:space="preserve"> approved by the Vice President </w:t>
      </w:r>
      <w:r w:rsidR="00D964A6">
        <w:t>of Finance</w:t>
      </w:r>
      <w:r w:rsidR="00984C65" w:rsidRPr="001A4A35">
        <w:t xml:space="preserve"> of the </w:t>
      </w:r>
      <w:r w:rsidR="005D3FE3">
        <w:t>University</w:t>
      </w:r>
      <w:r w:rsidR="00984C65" w:rsidRPr="001A4A35">
        <w:t xml:space="preserve"> or </w:t>
      </w:r>
      <w:r w:rsidR="00AC1E7F">
        <w:t>their</w:t>
      </w:r>
      <w:r w:rsidR="00984C65" w:rsidRPr="001A4A35">
        <w:t xml:space="preserve"> designee.</w:t>
      </w:r>
    </w:p>
    <w:sectPr w:rsidR="00E57F8E" w:rsidRPr="001A4A35" w:rsidSect="00B76E97">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2FA54" w14:textId="77777777" w:rsidR="008635AE" w:rsidRDefault="008635AE">
      <w:r>
        <w:separator/>
      </w:r>
    </w:p>
  </w:endnote>
  <w:endnote w:type="continuationSeparator" w:id="0">
    <w:p w14:paraId="0F9002E9" w14:textId="77777777" w:rsidR="008635AE" w:rsidRDefault="008635AE">
      <w:r>
        <w:continuationSeparator/>
      </w:r>
    </w:p>
  </w:endnote>
  <w:endnote w:type="continuationNotice" w:id="1">
    <w:p w14:paraId="12ED7F7E" w14:textId="77777777" w:rsidR="008635AE" w:rsidRDefault="00863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128735"/>
      <w:docPartObj>
        <w:docPartGallery w:val="Page Numbers (Bottom of Page)"/>
        <w:docPartUnique/>
      </w:docPartObj>
    </w:sdtPr>
    <w:sdtEndPr>
      <w:rPr>
        <w:noProof/>
      </w:rPr>
    </w:sdtEndPr>
    <w:sdtContent>
      <w:p w14:paraId="7DAE510C" w14:textId="06B80350" w:rsidR="00CC14C8" w:rsidRDefault="00CC14C8">
        <w:pPr>
          <w:pStyle w:val="Footer"/>
          <w:jc w:val="center"/>
        </w:pPr>
        <w:r>
          <w:fldChar w:fldCharType="begin"/>
        </w:r>
        <w:r>
          <w:instrText xml:space="preserve"> PAGE   \* MERGEFORMAT </w:instrText>
        </w:r>
        <w:r>
          <w:fldChar w:fldCharType="separate"/>
        </w:r>
        <w:r w:rsidR="00896F54">
          <w:rPr>
            <w:noProof/>
          </w:rPr>
          <w:t>9</w:t>
        </w:r>
        <w:r>
          <w:rPr>
            <w:noProof/>
          </w:rPr>
          <w:fldChar w:fldCharType="end"/>
        </w:r>
      </w:p>
    </w:sdtContent>
  </w:sdt>
  <w:p w14:paraId="23682602" w14:textId="77777777" w:rsidR="00CC14C8" w:rsidRDefault="00CC1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B82A2" w14:textId="77777777" w:rsidR="008635AE" w:rsidRDefault="008635AE">
      <w:r>
        <w:separator/>
      </w:r>
    </w:p>
  </w:footnote>
  <w:footnote w:type="continuationSeparator" w:id="0">
    <w:p w14:paraId="511E7AEA" w14:textId="77777777" w:rsidR="008635AE" w:rsidRDefault="008635AE">
      <w:r>
        <w:continuationSeparator/>
      </w:r>
    </w:p>
  </w:footnote>
  <w:footnote w:type="continuationNotice" w:id="1">
    <w:p w14:paraId="4FAD1E5D" w14:textId="77777777" w:rsidR="008635AE" w:rsidRDefault="008635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624D"/>
    <w:multiLevelType w:val="hybridMultilevel"/>
    <w:tmpl w:val="45FE8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D2895"/>
    <w:multiLevelType w:val="hybridMultilevel"/>
    <w:tmpl w:val="651EB394"/>
    <w:lvl w:ilvl="0" w:tplc="E2F2F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C7B00"/>
    <w:multiLevelType w:val="hybridMultilevel"/>
    <w:tmpl w:val="19B818D6"/>
    <w:lvl w:ilvl="0" w:tplc="39D291C0">
      <w:start w:val="10"/>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5B3B45"/>
    <w:multiLevelType w:val="hybridMultilevel"/>
    <w:tmpl w:val="0BDE84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AB6F95"/>
    <w:multiLevelType w:val="hybridMultilevel"/>
    <w:tmpl w:val="068216CA"/>
    <w:lvl w:ilvl="0" w:tplc="93FE0792">
      <w:start w:val="6"/>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E2D628E"/>
    <w:multiLevelType w:val="hybridMultilevel"/>
    <w:tmpl w:val="CA4E8772"/>
    <w:lvl w:ilvl="0" w:tplc="04090001">
      <w:start w:val="1"/>
      <w:numFmt w:val="bullet"/>
      <w:lvlText w:val=""/>
      <w:lvlJc w:val="left"/>
      <w:pPr>
        <w:tabs>
          <w:tab w:val="num" w:pos="720"/>
        </w:tabs>
        <w:ind w:left="720" w:hanging="360"/>
      </w:pPr>
      <w:rPr>
        <w:rFonts w:ascii="Symbol" w:hAnsi="Symbol" w:hint="default"/>
      </w:rPr>
    </w:lvl>
    <w:lvl w:ilvl="1" w:tplc="92984580">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552F10"/>
    <w:multiLevelType w:val="hybridMultilevel"/>
    <w:tmpl w:val="7EA86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93D16"/>
    <w:multiLevelType w:val="hybridMultilevel"/>
    <w:tmpl w:val="452C38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CC41696"/>
    <w:multiLevelType w:val="hybridMultilevel"/>
    <w:tmpl w:val="0ACED462"/>
    <w:lvl w:ilvl="0" w:tplc="04090001">
      <w:start w:val="1"/>
      <w:numFmt w:val="bullet"/>
      <w:lvlText w:val=""/>
      <w:lvlJc w:val="left"/>
      <w:pPr>
        <w:tabs>
          <w:tab w:val="num" w:pos="1080"/>
        </w:tabs>
        <w:ind w:left="1080" w:hanging="360"/>
      </w:pPr>
      <w:rPr>
        <w:rFonts w:ascii="Symbol" w:hAnsi="Symbol" w:hint="default"/>
      </w:rPr>
    </w:lvl>
    <w:lvl w:ilvl="1" w:tplc="C9BE2C5C">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756828"/>
    <w:multiLevelType w:val="multilevel"/>
    <w:tmpl w:val="451A8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D34663"/>
    <w:multiLevelType w:val="hybridMultilevel"/>
    <w:tmpl w:val="0174FDDE"/>
    <w:lvl w:ilvl="0" w:tplc="04090001">
      <w:start w:val="1"/>
      <w:numFmt w:val="bullet"/>
      <w:lvlText w:val=""/>
      <w:lvlJc w:val="left"/>
      <w:pPr>
        <w:tabs>
          <w:tab w:val="num" w:pos="720"/>
        </w:tabs>
        <w:ind w:left="720" w:hanging="360"/>
      </w:pPr>
      <w:rPr>
        <w:rFonts w:ascii="Symbol" w:hAnsi="Symbol" w:hint="default"/>
      </w:rPr>
    </w:lvl>
    <w:lvl w:ilvl="1" w:tplc="92984580">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305DA6"/>
    <w:multiLevelType w:val="hybridMultilevel"/>
    <w:tmpl w:val="07966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B187B"/>
    <w:multiLevelType w:val="multilevel"/>
    <w:tmpl w:val="30045862"/>
    <w:lvl w:ilvl="0">
      <w:start w:val="10"/>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243AD2"/>
    <w:multiLevelType w:val="hybridMultilevel"/>
    <w:tmpl w:val="83E432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2512CD"/>
    <w:multiLevelType w:val="hybridMultilevel"/>
    <w:tmpl w:val="E570A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B0A92"/>
    <w:multiLevelType w:val="hybridMultilevel"/>
    <w:tmpl w:val="AAFC2176"/>
    <w:lvl w:ilvl="0" w:tplc="1A70C1C8">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4A2424"/>
    <w:multiLevelType w:val="hybridMultilevel"/>
    <w:tmpl w:val="9466B712"/>
    <w:lvl w:ilvl="0" w:tplc="A4DAE2D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72911"/>
    <w:multiLevelType w:val="hybridMultilevel"/>
    <w:tmpl w:val="58D07B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93D6080"/>
    <w:multiLevelType w:val="hybridMultilevel"/>
    <w:tmpl w:val="CB64646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BA7B1B"/>
    <w:multiLevelType w:val="hybridMultilevel"/>
    <w:tmpl w:val="F8464F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5333039F"/>
    <w:multiLevelType w:val="hybridMultilevel"/>
    <w:tmpl w:val="3BE88BA6"/>
    <w:lvl w:ilvl="0" w:tplc="04090015">
      <w:start w:val="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47A21E5"/>
    <w:multiLevelType w:val="multilevel"/>
    <w:tmpl w:val="EB90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A1014"/>
    <w:multiLevelType w:val="hybridMultilevel"/>
    <w:tmpl w:val="0720BB54"/>
    <w:lvl w:ilvl="0" w:tplc="FFA4FC92">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64603F"/>
    <w:multiLevelType w:val="multilevel"/>
    <w:tmpl w:val="3B242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F459CD"/>
    <w:multiLevelType w:val="hybridMultilevel"/>
    <w:tmpl w:val="14BE1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0856F7"/>
    <w:multiLevelType w:val="hybridMultilevel"/>
    <w:tmpl w:val="62885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91B98"/>
    <w:multiLevelType w:val="hybridMultilevel"/>
    <w:tmpl w:val="8850CB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043299"/>
    <w:multiLevelType w:val="hybridMultilevel"/>
    <w:tmpl w:val="B0E85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BE457E"/>
    <w:multiLevelType w:val="hybridMultilevel"/>
    <w:tmpl w:val="D374AC48"/>
    <w:lvl w:ilvl="0" w:tplc="21A635B4">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0F4BA9"/>
    <w:multiLevelType w:val="hybridMultilevel"/>
    <w:tmpl w:val="D1C4D13E"/>
    <w:lvl w:ilvl="0" w:tplc="7E564B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B544419"/>
    <w:multiLevelType w:val="hybridMultilevel"/>
    <w:tmpl w:val="17102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850E2"/>
    <w:multiLevelType w:val="hybridMultilevel"/>
    <w:tmpl w:val="C9C644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893CA1"/>
    <w:multiLevelType w:val="hybridMultilevel"/>
    <w:tmpl w:val="B492B9CA"/>
    <w:lvl w:ilvl="0" w:tplc="E3ACC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A61EF8"/>
    <w:multiLevelType w:val="multilevel"/>
    <w:tmpl w:val="7232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250F77"/>
    <w:multiLevelType w:val="hybridMultilevel"/>
    <w:tmpl w:val="EBF84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3125BA"/>
    <w:multiLevelType w:val="hybridMultilevel"/>
    <w:tmpl w:val="38E063B6"/>
    <w:lvl w:ilvl="0" w:tplc="04090001">
      <w:start w:val="1"/>
      <w:numFmt w:val="bullet"/>
      <w:lvlText w:val=""/>
      <w:lvlJc w:val="left"/>
      <w:pPr>
        <w:tabs>
          <w:tab w:val="num" w:pos="1080"/>
        </w:tabs>
        <w:ind w:left="1080" w:hanging="360"/>
      </w:pPr>
      <w:rPr>
        <w:rFonts w:ascii="Symbol" w:hAnsi="Symbol" w:hint="default"/>
      </w:rPr>
    </w:lvl>
    <w:lvl w:ilvl="1" w:tplc="9026A1FC">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C6B61B9"/>
    <w:multiLevelType w:val="hybridMultilevel"/>
    <w:tmpl w:val="6B08803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096276">
    <w:abstractNumId w:val="24"/>
  </w:num>
  <w:num w:numId="2" w16cid:durableId="397332">
    <w:abstractNumId w:val="28"/>
  </w:num>
  <w:num w:numId="3" w16cid:durableId="2073963845">
    <w:abstractNumId w:val="34"/>
  </w:num>
  <w:num w:numId="4" w16cid:durableId="442770009">
    <w:abstractNumId w:val="21"/>
  </w:num>
  <w:num w:numId="5" w16cid:durableId="1041130017">
    <w:abstractNumId w:val="23"/>
  </w:num>
  <w:num w:numId="6" w16cid:durableId="631057227">
    <w:abstractNumId w:val="9"/>
  </w:num>
  <w:num w:numId="7" w16cid:durableId="792484541">
    <w:abstractNumId w:val="13"/>
  </w:num>
  <w:num w:numId="8" w16cid:durableId="1299917836">
    <w:abstractNumId w:val="7"/>
  </w:num>
  <w:num w:numId="9" w16cid:durableId="1569726315">
    <w:abstractNumId w:val="14"/>
  </w:num>
  <w:num w:numId="10" w16cid:durableId="910971571">
    <w:abstractNumId w:val="31"/>
  </w:num>
  <w:num w:numId="11" w16cid:durableId="2000647936">
    <w:abstractNumId w:val="11"/>
  </w:num>
  <w:num w:numId="12" w16cid:durableId="1617132581">
    <w:abstractNumId w:val="12"/>
  </w:num>
  <w:num w:numId="13" w16cid:durableId="897670374">
    <w:abstractNumId w:val="17"/>
  </w:num>
  <w:num w:numId="14" w16cid:durableId="872963752">
    <w:abstractNumId w:val="3"/>
  </w:num>
  <w:num w:numId="15" w16cid:durableId="724377692">
    <w:abstractNumId w:val="2"/>
  </w:num>
  <w:num w:numId="16" w16cid:durableId="1353917934">
    <w:abstractNumId w:val="35"/>
  </w:num>
  <w:num w:numId="17" w16cid:durableId="1491869861">
    <w:abstractNumId w:val="18"/>
  </w:num>
  <w:num w:numId="18" w16cid:durableId="917328146">
    <w:abstractNumId w:val="8"/>
  </w:num>
  <w:num w:numId="19" w16cid:durableId="1460031840">
    <w:abstractNumId w:val="27"/>
  </w:num>
  <w:num w:numId="20" w16cid:durableId="188685534">
    <w:abstractNumId w:val="6"/>
  </w:num>
  <w:num w:numId="21" w16cid:durableId="1676180825">
    <w:abstractNumId w:val="5"/>
  </w:num>
  <w:num w:numId="22" w16cid:durableId="1374385120">
    <w:abstractNumId w:val="10"/>
  </w:num>
  <w:num w:numId="23" w16cid:durableId="1348554229">
    <w:abstractNumId w:val="19"/>
  </w:num>
  <w:num w:numId="24" w16cid:durableId="1675958254">
    <w:abstractNumId w:val="33"/>
  </w:num>
  <w:num w:numId="25" w16cid:durableId="1028915860">
    <w:abstractNumId w:val="26"/>
  </w:num>
  <w:num w:numId="26" w16cid:durableId="1952081575">
    <w:abstractNumId w:val="36"/>
  </w:num>
  <w:num w:numId="27" w16cid:durableId="1488783805">
    <w:abstractNumId w:val="15"/>
  </w:num>
  <w:num w:numId="28" w16cid:durableId="1864589277">
    <w:abstractNumId w:val="16"/>
  </w:num>
  <w:num w:numId="29" w16cid:durableId="2061396058">
    <w:abstractNumId w:val="25"/>
  </w:num>
  <w:num w:numId="30" w16cid:durableId="971906937">
    <w:abstractNumId w:val="32"/>
  </w:num>
  <w:num w:numId="31" w16cid:durableId="1072387610">
    <w:abstractNumId w:val="22"/>
  </w:num>
  <w:num w:numId="32" w16cid:durableId="1042438425">
    <w:abstractNumId w:val="30"/>
  </w:num>
  <w:num w:numId="33" w16cid:durableId="263809542">
    <w:abstractNumId w:val="4"/>
  </w:num>
  <w:num w:numId="34" w16cid:durableId="916524313">
    <w:abstractNumId w:val="1"/>
  </w:num>
  <w:num w:numId="35" w16cid:durableId="1247108556">
    <w:abstractNumId w:val="0"/>
  </w:num>
  <w:num w:numId="36" w16cid:durableId="1779254390">
    <w:abstractNumId w:val="20"/>
  </w:num>
  <w:num w:numId="37" w16cid:durableId="21335981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0MDQzNjI2NbUwNzBS0lEKTi0uzszPAykwrAUA/p3xKiwAAAA="/>
  </w:docVars>
  <w:rsids>
    <w:rsidRoot w:val="00BF6EA7"/>
    <w:rsid w:val="00003366"/>
    <w:rsid w:val="00004ACF"/>
    <w:rsid w:val="000074A5"/>
    <w:rsid w:val="000102FB"/>
    <w:rsid w:val="000111E1"/>
    <w:rsid w:val="00015FA3"/>
    <w:rsid w:val="000170FA"/>
    <w:rsid w:val="000332D4"/>
    <w:rsid w:val="000334FB"/>
    <w:rsid w:val="00033639"/>
    <w:rsid w:val="00033D4B"/>
    <w:rsid w:val="00034659"/>
    <w:rsid w:val="0003513A"/>
    <w:rsid w:val="0004019E"/>
    <w:rsid w:val="00042B1F"/>
    <w:rsid w:val="00045469"/>
    <w:rsid w:val="0006439E"/>
    <w:rsid w:val="00075562"/>
    <w:rsid w:val="00076166"/>
    <w:rsid w:val="00082F8B"/>
    <w:rsid w:val="000861E5"/>
    <w:rsid w:val="000915A4"/>
    <w:rsid w:val="000965F0"/>
    <w:rsid w:val="000A06A6"/>
    <w:rsid w:val="000A081D"/>
    <w:rsid w:val="000A0B17"/>
    <w:rsid w:val="000A4FB9"/>
    <w:rsid w:val="000A53FE"/>
    <w:rsid w:val="000A5609"/>
    <w:rsid w:val="000A56A6"/>
    <w:rsid w:val="000A62C5"/>
    <w:rsid w:val="000B0072"/>
    <w:rsid w:val="000C49FB"/>
    <w:rsid w:val="000C682D"/>
    <w:rsid w:val="000D04C7"/>
    <w:rsid w:val="000D7202"/>
    <w:rsid w:val="000D783E"/>
    <w:rsid w:val="000F51BA"/>
    <w:rsid w:val="000F78B3"/>
    <w:rsid w:val="00100BB7"/>
    <w:rsid w:val="00111C90"/>
    <w:rsid w:val="001140BF"/>
    <w:rsid w:val="00121C23"/>
    <w:rsid w:val="00121DB4"/>
    <w:rsid w:val="00121F4F"/>
    <w:rsid w:val="00123787"/>
    <w:rsid w:val="0013273F"/>
    <w:rsid w:val="001338B0"/>
    <w:rsid w:val="00136D94"/>
    <w:rsid w:val="00143301"/>
    <w:rsid w:val="0014403D"/>
    <w:rsid w:val="001447C7"/>
    <w:rsid w:val="00144D37"/>
    <w:rsid w:val="00145838"/>
    <w:rsid w:val="00145A99"/>
    <w:rsid w:val="00150A00"/>
    <w:rsid w:val="001558E8"/>
    <w:rsid w:val="00156667"/>
    <w:rsid w:val="001620AD"/>
    <w:rsid w:val="00162879"/>
    <w:rsid w:val="00163B1C"/>
    <w:rsid w:val="0016573A"/>
    <w:rsid w:val="001701BF"/>
    <w:rsid w:val="001709B7"/>
    <w:rsid w:val="00170AF0"/>
    <w:rsid w:val="00171248"/>
    <w:rsid w:val="001723CA"/>
    <w:rsid w:val="00174055"/>
    <w:rsid w:val="001745C8"/>
    <w:rsid w:val="00175C22"/>
    <w:rsid w:val="00177224"/>
    <w:rsid w:val="00177F0A"/>
    <w:rsid w:val="00185E7A"/>
    <w:rsid w:val="00186322"/>
    <w:rsid w:val="00196665"/>
    <w:rsid w:val="00196AE3"/>
    <w:rsid w:val="001971DC"/>
    <w:rsid w:val="001A080D"/>
    <w:rsid w:val="001A4A35"/>
    <w:rsid w:val="001A5FDF"/>
    <w:rsid w:val="001A6732"/>
    <w:rsid w:val="001A716A"/>
    <w:rsid w:val="001A76E8"/>
    <w:rsid w:val="001B0378"/>
    <w:rsid w:val="001B314E"/>
    <w:rsid w:val="001B3794"/>
    <w:rsid w:val="001B76EE"/>
    <w:rsid w:val="001C1FAC"/>
    <w:rsid w:val="001C643C"/>
    <w:rsid w:val="001D1291"/>
    <w:rsid w:val="001D26E0"/>
    <w:rsid w:val="001D4BCD"/>
    <w:rsid w:val="001D756E"/>
    <w:rsid w:val="001F1925"/>
    <w:rsid w:val="001F2DB9"/>
    <w:rsid w:val="001F3BC7"/>
    <w:rsid w:val="00203905"/>
    <w:rsid w:val="00203DC6"/>
    <w:rsid w:val="0020544F"/>
    <w:rsid w:val="0020596B"/>
    <w:rsid w:val="00206104"/>
    <w:rsid w:val="0020670B"/>
    <w:rsid w:val="00211C90"/>
    <w:rsid w:val="00212FA8"/>
    <w:rsid w:val="00214EBE"/>
    <w:rsid w:val="002167C2"/>
    <w:rsid w:val="002217BF"/>
    <w:rsid w:val="0022495E"/>
    <w:rsid w:val="00224E0C"/>
    <w:rsid w:val="0022571A"/>
    <w:rsid w:val="00226D4D"/>
    <w:rsid w:val="00226F9A"/>
    <w:rsid w:val="002276B3"/>
    <w:rsid w:val="00233BEF"/>
    <w:rsid w:val="00233E5C"/>
    <w:rsid w:val="0023446A"/>
    <w:rsid w:val="00236190"/>
    <w:rsid w:val="0023762D"/>
    <w:rsid w:val="00243188"/>
    <w:rsid w:val="002461CE"/>
    <w:rsid w:val="0024647D"/>
    <w:rsid w:val="002467FA"/>
    <w:rsid w:val="0025191D"/>
    <w:rsid w:val="002528CE"/>
    <w:rsid w:val="00253918"/>
    <w:rsid w:val="00256930"/>
    <w:rsid w:val="0026026F"/>
    <w:rsid w:val="00260ECB"/>
    <w:rsid w:val="002635FD"/>
    <w:rsid w:val="00264C3E"/>
    <w:rsid w:val="00265019"/>
    <w:rsid w:val="0026590A"/>
    <w:rsid w:val="002666E2"/>
    <w:rsid w:val="002670EE"/>
    <w:rsid w:val="00267405"/>
    <w:rsid w:val="002720AE"/>
    <w:rsid w:val="002731D3"/>
    <w:rsid w:val="002817C5"/>
    <w:rsid w:val="002839F7"/>
    <w:rsid w:val="0028515D"/>
    <w:rsid w:val="00285AFE"/>
    <w:rsid w:val="00285E4D"/>
    <w:rsid w:val="00290BBE"/>
    <w:rsid w:val="002918EA"/>
    <w:rsid w:val="002A0185"/>
    <w:rsid w:val="002A0BC7"/>
    <w:rsid w:val="002A239D"/>
    <w:rsid w:val="002A34A2"/>
    <w:rsid w:val="002A371C"/>
    <w:rsid w:val="002A4062"/>
    <w:rsid w:val="002B09B8"/>
    <w:rsid w:val="002B1A31"/>
    <w:rsid w:val="002B3E64"/>
    <w:rsid w:val="002B6B9E"/>
    <w:rsid w:val="002B7E35"/>
    <w:rsid w:val="002C39CE"/>
    <w:rsid w:val="002D353C"/>
    <w:rsid w:val="002D431F"/>
    <w:rsid w:val="002D5620"/>
    <w:rsid w:val="002D5E4A"/>
    <w:rsid w:val="002D6E0E"/>
    <w:rsid w:val="002E2611"/>
    <w:rsid w:val="002E5FE8"/>
    <w:rsid w:val="002E6292"/>
    <w:rsid w:val="002E6A2F"/>
    <w:rsid w:val="002F02F4"/>
    <w:rsid w:val="002F2E10"/>
    <w:rsid w:val="002F2E5E"/>
    <w:rsid w:val="002F3801"/>
    <w:rsid w:val="00302636"/>
    <w:rsid w:val="00303700"/>
    <w:rsid w:val="0030578C"/>
    <w:rsid w:val="0030687D"/>
    <w:rsid w:val="003118F1"/>
    <w:rsid w:val="003231EA"/>
    <w:rsid w:val="0032663F"/>
    <w:rsid w:val="00326A18"/>
    <w:rsid w:val="0033146F"/>
    <w:rsid w:val="003337EA"/>
    <w:rsid w:val="00336637"/>
    <w:rsid w:val="00340441"/>
    <w:rsid w:val="00340D25"/>
    <w:rsid w:val="0034376F"/>
    <w:rsid w:val="00345860"/>
    <w:rsid w:val="0034701A"/>
    <w:rsid w:val="0034780A"/>
    <w:rsid w:val="00347DBF"/>
    <w:rsid w:val="0035153B"/>
    <w:rsid w:val="00352D51"/>
    <w:rsid w:val="00354B01"/>
    <w:rsid w:val="00356009"/>
    <w:rsid w:val="00356316"/>
    <w:rsid w:val="00357328"/>
    <w:rsid w:val="003619CC"/>
    <w:rsid w:val="00361B42"/>
    <w:rsid w:val="00362A25"/>
    <w:rsid w:val="003646DB"/>
    <w:rsid w:val="003649FA"/>
    <w:rsid w:val="003673E9"/>
    <w:rsid w:val="00370509"/>
    <w:rsid w:val="00371A4C"/>
    <w:rsid w:val="003720D8"/>
    <w:rsid w:val="0037329F"/>
    <w:rsid w:val="00374C0D"/>
    <w:rsid w:val="0037643F"/>
    <w:rsid w:val="003877DA"/>
    <w:rsid w:val="00391B97"/>
    <w:rsid w:val="00391FEF"/>
    <w:rsid w:val="003927A4"/>
    <w:rsid w:val="003A309D"/>
    <w:rsid w:val="003C047C"/>
    <w:rsid w:val="003C244E"/>
    <w:rsid w:val="003C2C69"/>
    <w:rsid w:val="003C3FCB"/>
    <w:rsid w:val="003C6DE9"/>
    <w:rsid w:val="003C7B3B"/>
    <w:rsid w:val="003D1627"/>
    <w:rsid w:val="003D17BA"/>
    <w:rsid w:val="003D1C53"/>
    <w:rsid w:val="003D2D89"/>
    <w:rsid w:val="003D2DD3"/>
    <w:rsid w:val="003D3A41"/>
    <w:rsid w:val="003D49AC"/>
    <w:rsid w:val="003D4C7A"/>
    <w:rsid w:val="003D5386"/>
    <w:rsid w:val="003D5486"/>
    <w:rsid w:val="003D6924"/>
    <w:rsid w:val="003D6983"/>
    <w:rsid w:val="003E214A"/>
    <w:rsid w:val="003E49F4"/>
    <w:rsid w:val="003E5171"/>
    <w:rsid w:val="003E53FD"/>
    <w:rsid w:val="003E5996"/>
    <w:rsid w:val="003E6163"/>
    <w:rsid w:val="003F4274"/>
    <w:rsid w:val="003F7ABF"/>
    <w:rsid w:val="00401C08"/>
    <w:rsid w:val="0040389C"/>
    <w:rsid w:val="00405001"/>
    <w:rsid w:val="00405EAC"/>
    <w:rsid w:val="004076AB"/>
    <w:rsid w:val="004109D8"/>
    <w:rsid w:val="00411125"/>
    <w:rsid w:val="00411391"/>
    <w:rsid w:val="00414375"/>
    <w:rsid w:val="004233C2"/>
    <w:rsid w:val="00434AE9"/>
    <w:rsid w:val="004423B0"/>
    <w:rsid w:val="00447ADB"/>
    <w:rsid w:val="004559AF"/>
    <w:rsid w:val="004559B4"/>
    <w:rsid w:val="004607C9"/>
    <w:rsid w:val="00461C72"/>
    <w:rsid w:val="00466BE8"/>
    <w:rsid w:val="00466E28"/>
    <w:rsid w:val="00467FB9"/>
    <w:rsid w:val="00471410"/>
    <w:rsid w:val="00471A73"/>
    <w:rsid w:val="00474151"/>
    <w:rsid w:val="00480458"/>
    <w:rsid w:val="00482993"/>
    <w:rsid w:val="00485A48"/>
    <w:rsid w:val="00493805"/>
    <w:rsid w:val="0049476A"/>
    <w:rsid w:val="00497A87"/>
    <w:rsid w:val="00497D48"/>
    <w:rsid w:val="004A4291"/>
    <w:rsid w:val="004A5CAE"/>
    <w:rsid w:val="004A7404"/>
    <w:rsid w:val="004B0390"/>
    <w:rsid w:val="004B148F"/>
    <w:rsid w:val="004B27CC"/>
    <w:rsid w:val="004B3A80"/>
    <w:rsid w:val="004B4205"/>
    <w:rsid w:val="004B43C4"/>
    <w:rsid w:val="004B56A1"/>
    <w:rsid w:val="004B61AD"/>
    <w:rsid w:val="004C072B"/>
    <w:rsid w:val="004C1FA7"/>
    <w:rsid w:val="004C297F"/>
    <w:rsid w:val="004C2B99"/>
    <w:rsid w:val="004C367F"/>
    <w:rsid w:val="004C4063"/>
    <w:rsid w:val="004D5F95"/>
    <w:rsid w:val="004E127B"/>
    <w:rsid w:val="004E3962"/>
    <w:rsid w:val="004E499E"/>
    <w:rsid w:val="004E5806"/>
    <w:rsid w:val="004F13DE"/>
    <w:rsid w:val="004F1BFE"/>
    <w:rsid w:val="0050119B"/>
    <w:rsid w:val="00504086"/>
    <w:rsid w:val="00504E22"/>
    <w:rsid w:val="00506604"/>
    <w:rsid w:val="00510110"/>
    <w:rsid w:val="00511B9A"/>
    <w:rsid w:val="00512DC1"/>
    <w:rsid w:val="00523964"/>
    <w:rsid w:val="005245E9"/>
    <w:rsid w:val="00527688"/>
    <w:rsid w:val="00533CF7"/>
    <w:rsid w:val="0053670E"/>
    <w:rsid w:val="00537AC9"/>
    <w:rsid w:val="00544C5A"/>
    <w:rsid w:val="00544C89"/>
    <w:rsid w:val="00546597"/>
    <w:rsid w:val="005531C1"/>
    <w:rsid w:val="00554A28"/>
    <w:rsid w:val="00560FD6"/>
    <w:rsid w:val="0057050F"/>
    <w:rsid w:val="005712F5"/>
    <w:rsid w:val="00571FBB"/>
    <w:rsid w:val="0057213A"/>
    <w:rsid w:val="005726B8"/>
    <w:rsid w:val="00572A8C"/>
    <w:rsid w:val="00575C64"/>
    <w:rsid w:val="00581433"/>
    <w:rsid w:val="0058163D"/>
    <w:rsid w:val="00583258"/>
    <w:rsid w:val="00583DB4"/>
    <w:rsid w:val="005843EC"/>
    <w:rsid w:val="00584985"/>
    <w:rsid w:val="00590FB9"/>
    <w:rsid w:val="005948C8"/>
    <w:rsid w:val="005A48CF"/>
    <w:rsid w:val="005A52A4"/>
    <w:rsid w:val="005B5BB2"/>
    <w:rsid w:val="005B7C52"/>
    <w:rsid w:val="005C0AC9"/>
    <w:rsid w:val="005C6A35"/>
    <w:rsid w:val="005C6D4B"/>
    <w:rsid w:val="005C71C7"/>
    <w:rsid w:val="005C7907"/>
    <w:rsid w:val="005C79EF"/>
    <w:rsid w:val="005D0693"/>
    <w:rsid w:val="005D25D5"/>
    <w:rsid w:val="005D3FE3"/>
    <w:rsid w:val="005E1A3A"/>
    <w:rsid w:val="005E1F00"/>
    <w:rsid w:val="005E54C7"/>
    <w:rsid w:val="005E5F0A"/>
    <w:rsid w:val="005F0B09"/>
    <w:rsid w:val="005F2811"/>
    <w:rsid w:val="005F2DB0"/>
    <w:rsid w:val="005F444C"/>
    <w:rsid w:val="006031C1"/>
    <w:rsid w:val="006032BB"/>
    <w:rsid w:val="00607F58"/>
    <w:rsid w:val="006102EB"/>
    <w:rsid w:val="00613326"/>
    <w:rsid w:val="00613F72"/>
    <w:rsid w:val="00617C6F"/>
    <w:rsid w:val="00620A69"/>
    <w:rsid w:val="006219EB"/>
    <w:rsid w:val="0062435C"/>
    <w:rsid w:val="00625EFF"/>
    <w:rsid w:val="0062729E"/>
    <w:rsid w:val="0062752A"/>
    <w:rsid w:val="00631BD4"/>
    <w:rsid w:val="00637F9F"/>
    <w:rsid w:val="006416AC"/>
    <w:rsid w:val="00644BBD"/>
    <w:rsid w:val="00644DA7"/>
    <w:rsid w:val="00645DDB"/>
    <w:rsid w:val="006460ED"/>
    <w:rsid w:val="00646B12"/>
    <w:rsid w:val="006520E2"/>
    <w:rsid w:val="00652EEE"/>
    <w:rsid w:val="0065653C"/>
    <w:rsid w:val="00656644"/>
    <w:rsid w:val="006575E6"/>
    <w:rsid w:val="006577A8"/>
    <w:rsid w:val="0066142D"/>
    <w:rsid w:val="00665CB3"/>
    <w:rsid w:val="00665E38"/>
    <w:rsid w:val="00667FD0"/>
    <w:rsid w:val="006724A8"/>
    <w:rsid w:val="006747E2"/>
    <w:rsid w:val="006802A0"/>
    <w:rsid w:val="00680994"/>
    <w:rsid w:val="00680D9C"/>
    <w:rsid w:val="00684AB6"/>
    <w:rsid w:val="00685015"/>
    <w:rsid w:val="006870FD"/>
    <w:rsid w:val="00687CA8"/>
    <w:rsid w:val="00687F98"/>
    <w:rsid w:val="00692449"/>
    <w:rsid w:val="0069335B"/>
    <w:rsid w:val="0069445A"/>
    <w:rsid w:val="006A04E5"/>
    <w:rsid w:val="006A0F77"/>
    <w:rsid w:val="006A1BA5"/>
    <w:rsid w:val="006A21D0"/>
    <w:rsid w:val="006A4B35"/>
    <w:rsid w:val="006A4D4D"/>
    <w:rsid w:val="006A6132"/>
    <w:rsid w:val="006B1083"/>
    <w:rsid w:val="006B167D"/>
    <w:rsid w:val="006B2B53"/>
    <w:rsid w:val="006B3D55"/>
    <w:rsid w:val="006B7D3E"/>
    <w:rsid w:val="006C3DEA"/>
    <w:rsid w:val="006C65DD"/>
    <w:rsid w:val="006E160A"/>
    <w:rsid w:val="006E1BC5"/>
    <w:rsid w:val="006E26B8"/>
    <w:rsid w:val="006E4739"/>
    <w:rsid w:val="006E4BF3"/>
    <w:rsid w:val="006E7B38"/>
    <w:rsid w:val="006F1EEA"/>
    <w:rsid w:val="006F5AEA"/>
    <w:rsid w:val="006F5F9C"/>
    <w:rsid w:val="006F7426"/>
    <w:rsid w:val="00700280"/>
    <w:rsid w:val="0070040C"/>
    <w:rsid w:val="00702B1B"/>
    <w:rsid w:val="007043E7"/>
    <w:rsid w:val="00704CB1"/>
    <w:rsid w:val="00707CF5"/>
    <w:rsid w:val="00711055"/>
    <w:rsid w:val="00712556"/>
    <w:rsid w:val="00714293"/>
    <w:rsid w:val="007211E2"/>
    <w:rsid w:val="00721375"/>
    <w:rsid w:val="00721997"/>
    <w:rsid w:val="007219AD"/>
    <w:rsid w:val="007237B5"/>
    <w:rsid w:val="00727869"/>
    <w:rsid w:val="00730F25"/>
    <w:rsid w:val="0073542F"/>
    <w:rsid w:val="007371AF"/>
    <w:rsid w:val="00737545"/>
    <w:rsid w:val="00740431"/>
    <w:rsid w:val="00742A64"/>
    <w:rsid w:val="007443A1"/>
    <w:rsid w:val="00744694"/>
    <w:rsid w:val="007467B8"/>
    <w:rsid w:val="0075428A"/>
    <w:rsid w:val="00761BA7"/>
    <w:rsid w:val="00764089"/>
    <w:rsid w:val="00765F53"/>
    <w:rsid w:val="0076798D"/>
    <w:rsid w:val="00775871"/>
    <w:rsid w:val="0078096F"/>
    <w:rsid w:val="00780AD4"/>
    <w:rsid w:val="00781B4C"/>
    <w:rsid w:val="007854DF"/>
    <w:rsid w:val="00785E7D"/>
    <w:rsid w:val="007864B1"/>
    <w:rsid w:val="00786EF5"/>
    <w:rsid w:val="00790DC8"/>
    <w:rsid w:val="0079360D"/>
    <w:rsid w:val="00795E79"/>
    <w:rsid w:val="00796A92"/>
    <w:rsid w:val="00797401"/>
    <w:rsid w:val="007A1079"/>
    <w:rsid w:val="007A5DC3"/>
    <w:rsid w:val="007A780F"/>
    <w:rsid w:val="007B0D9E"/>
    <w:rsid w:val="007B1AE0"/>
    <w:rsid w:val="007B2339"/>
    <w:rsid w:val="007B64AA"/>
    <w:rsid w:val="007C126E"/>
    <w:rsid w:val="007C3411"/>
    <w:rsid w:val="007C380A"/>
    <w:rsid w:val="007C61D2"/>
    <w:rsid w:val="007C7D4B"/>
    <w:rsid w:val="007D012B"/>
    <w:rsid w:val="007D106C"/>
    <w:rsid w:val="007D1387"/>
    <w:rsid w:val="007D185E"/>
    <w:rsid w:val="007D3517"/>
    <w:rsid w:val="007D395F"/>
    <w:rsid w:val="007E067F"/>
    <w:rsid w:val="007E1698"/>
    <w:rsid w:val="007F0587"/>
    <w:rsid w:val="007F19A3"/>
    <w:rsid w:val="007F303A"/>
    <w:rsid w:val="007F50CB"/>
    <w:rsid w:val="007F518D"/>
    <w:rsid w:val="008017DB"/>
    <w:rsid w:val="0080197C"/>
    <w:rsid w:val="00801A6F"/>
    <w:rsid w:val="0080476E"/>
    <w:rsid w:val="00820315"/>
    <w:rsid w:val="0082170A"/>
    <w:rsid w:val="00824575"/>
    <w:rsid w:val="008272ED"/>
    <w:rsid w:val="008326ED"/>
    <w:rsid w:val="0083398C"/>
    <w:rsid w:val="008350ED"/>
    <w:rsid w:val="00835FA1"/>
    <w:rsid w:val="008404A2"/>
    <w:rsid w:val="008412A5"/>
    <w:rsid w:val="008422D5"/>
    <w:rsid w:val="008442E6"/>
    <w:rsid w:val="0084623E"/>
    <w:rsid w:val="008502F6"/>
    <w:rsid w:val="00854A88"/>
    <w:rsid w:val="0086239E"/>
    <w:rsid w:val="008635AE"/>
    <w:rsid w:val="00866529"/>
    <w:rsid w:val="00866B4B"/>
    <w:rsid w:val="00867CFE"/>
    <w:rsid w:val="008710F9"/>
    <w:rsid w:val="00871B00"/>
    <w:rsid w:val="00880505"/>
    <w:rsid w:val="0088155D"/>
    <w:rsid w:val="008819FD"/>
    <w:rsid w:val="00881F3D"/>
    <w:rsid w:val="00882411"/>
    <w:rsid w:val="00885D09"/>
    <w:rsid w:val="00886E50"/>
    <w:rsid w:val="00893617"/>
    <w:rsid w:val="0089649D"/>
    <w:rsid w:val="0089680B"/>
    <w:rsid w:val="00896F54"/>
    <w:rsid w:val="008A0A22"/>
    <w:rsid w:val="008A6E08"/>
    <w:rsid w:val="008B0463"/>
    <w:rsid w:val="008B453A"/>
    <w:rsid w:val="008B6C37"/>
    <w:rsid w:val="008C2F38"/>
    <w:rsid w:val="008C3EBE"/>
    <w:rsid w:val="008D3AA5"/>
    <w:rsid w:val="008D4E13"/>
    <w:rsid w:val="008D5B58"/>
    <w:rsid w:val="008E0CAA"/>
    <w:rsid w:val="008E1040"/>
    <w:rsid w:val="008E1B12"/>
    <w:rsid w:val="008E1CD1"/>
    <w:rsid w:val="008E24AA"/>
    <w:rsid w:val="008F1712"/>
    <w:rsid w:val="008F43FC"/>
    <w:rsid w:val="00901485"/>
    <w:rsid w:val="00902AD0"/>
    <w:rsid w:val="0090335A"/>
    <w:rsid w:val="00903BBA"/>
    <w:rsid w:val="0090409A"/>
    <w:rsid w:val="009059E8"/>
    <w:rsid w:val="009112CE"/>
    <w:rsid w:val="00911433"/>
    <w:rsid w:val="0091335D"/>
    <w:rsid w:val="0091782D"/>
    <w:rsid w:val="00921674"/>
    <w:rsid w:val="00922460"/>
    <w:rsid w:val="00923F72"/>
    <w:rsid w:val="00924FA5"/>
    <w:rsid w:val="00927CE3"/>
    <w:rsid w:val="009308C5"/>
    <w:rsid w:val="00930AE2"/>
    <w:rsid w:val="00940CC6"/>
    <w:rsid w:val="0094315F"/>
    <w:rsid w:val="009468E4"/>
    <w:rsid w:val="00953244"/>
    <w:rsid w:val="00953FA2"/>
    <w:rsid w:val="00954A09"/>
    <w:rsid w:val="00956B09"/>
    <w:rsid w:val="0095767B"/>
    <w:rsid w:val="009714D7"/>
    <w:rsid w:val="009715BF"/>
    <w:rsid w:val="00971DD0"/>
    <w:rsid w:val="009735C2"/>
    <w:rsid w:val="0097464F"/>
    <w:rsid w:val="0097497E"/>
    <w:rsid w:val="00975975"/>
    <w:rsid w:val="0097674D"/>
    <w:rsid w:val="00976775"/>
    <w:rsid w:val="009777B5"/>
    <w:rsid w:val="00984C65"/>
    <w:rsid w:val="00985D22"/>
    <w:rsid w:val="00985ECB"/>
    <w:rsid w:val="00991CBB"/>
    <w:rsid w:val="00992BA3"/>
    <w:rsid w:val="00992EC5"/>
    <w:rsid w:val="00995126"/>
    <w:rsid w:val="00997402"/>
    <w:rsid w:val="009A015C"/>
    <w:rsid w:val="009A190B"/>
    <w:rsid w:val="009A3E4C"/>
    <w:rsid w:val="009A512D"/>
    <w:rsid w:val="009B6A4A"/>
    <w:rsid w:val="009B73E1"/>
    <w:rsid w:val="009C4BAC"/>
    <w:rsid w:val="009C719E"/>
    <w:rsid w:val="009D10A2"/>
    <w:rsid w:val="009D318A"/>
    <w:rsid w:val="009D5674"/>
    <w:rsid w:val="009E04DD"/>
    <w:rsid w:val="009E0FC9"/>
    <w:rsid w:val="009E32F5"/>
    <w:rsid w:val="009E4781"/>
    <w:rsid w:val="009E6BB4"/>
    <w:rsid w:val="009F3E60"/>
    <w:rsid w:val="009F759A"/>
    <w:rsid w:val="00A0096B"/>
    <w:rsid w:val="00A04AB0"/>
    <w:rsid w:val="00A056A8"/>
    <w:rsid w:val="00A120EF"/>
    <w:rsid w:val="00A126F7"/>
    <w:rsid w:val="00A14771"/>
    <w:rsid w:val="00A16E2F"/>
    <w:rsid w:val="00A212E6"/>
    <w:rsid w:val="00A23C2E"/>
    <w:rsid w:val="00A23C46"/>
    <w:rsid w:val="00A25D13"/>
    <w:rsid w:val="00A42FC2"/>
    <w:rsid w:val="00A44795"/>
    <w:rsid w:val="00A52FEA"/>
    <w:rsid w:val="00A53B58"/>
    <w:rsid w:val="00A540C4"/>
    <w:rsid w:val="00A54510"/>
    <w:rsid w:val="00A63460"/>
    <w:rsid w:val="00A66936"/>
    <w:rsid w:val="00A673A2"/>
    <w:rsid w:val="00A67A73"/>
    <w:rsid w:val="00A73FEE"/>
    <w:rsid w:val="00A77D5F"/>
    <w:rsid w:val="00A77ECD"/>
    <w:rsid w:val="00A80202"/>
    <w:rsid w:val="00A83220"/>
    <w:rsid w:val="00A836DB"/>
    <w:rsid w:val="00A83E70"/>
    <w:rsid w:val="00A84197"/>
    <w:rsid w:val="00A853B2"/>
    <w:rsid w:val="00A868DC"/>
    <w:rsid w:val="00A8751B"/>
    <w:rsid w:val="00A87DB3"/>
    <w:rsid w:val="00A914BA"/>
    <w:rsid w:val="00A91FD4"/>
    <w:rsid w:val="00A928DE"/>
    <w:rsid w:val="00A9432E"/>
    <w:rsid w:val="00AA01F5"/>
    <w:rsid w:val="00AA3C0A"/>
    <w:rsid w:val="00AA5316"/>
    <w:rsid w:val="00AA538D"/>
    <w:rsid w:val="00AA6288"/>
    <w:rsid w:val="00AA62CC"/>
    <w:rsid w:val="00AA7D70"/>
    <w:rsid w:val="00AB0B9B"/>
    <w:rsid w:val="00AB4547"/>
    <w:rsid w:val="00AB73B3"/>
    <w:rsid w:val="00AB7626"/>
    <w:rsid w:val="00AC0684"/>
    <w:rsid w:val="00AC1E7F"/>
    <w:rsid w:val="00AC4CCE"/>
    <w:rsid w:val="00AD28AF"/>
    <w:rsid w:val="00AD2DE2"/>
    <w:rsid w:val="00AD4167"/>
    <w:rsid w:val="00AD7BEF"/>
    <w:rsid w:val="00AE1352"/>
    <w:rsid w:val="00AE25A3"/>
    <w:rsid w:val="00AE327F"/>
    <w:rsid w:val="00AE72B3"/>
    <w:rsid w:val="00AE7B46"/>
    <w:rsid w:val="00AF30A6"/>
    <w:rsid w:val="00AF4B0D"/>
    <w:rsid w:val="00AF779B"/>
    <w:rsid w:val="00AF7912"/>
    <w:rsid w:val="00B01A3B"/>
    <w:rsid w:val="00B04892"/>
    <w:rsid w:val="00B0540A"/>
    <w:rsid w:val="00B24932"/>
    <w:rsid w:val="00B30DA3"/>
    <w:rsid w:val="00B3292E"/>
    <w:rsid w:val="00B3378D"/>
    <w:rsid w:val="00B345F9"/>
    <w:rsid w:val="00B35A81"/>
    <w:rsid w:val="00B36EB7"/>
    <w:rsid w:val="00B37437"/>
    <w:rsid w:val="00B37D8D"/>
    <w:rsid w:val="00B40EF0"/>
    <w:rsid w:val="00B46B49"/>
    <w:rsid w:val="00B47966"/>
    <w:rsid w:val="00B57842"/>
    <w:rsid w:val="00B57FB1"/>
    <w:rsid w:val="00B606A1"/>
    <w:rsid w:val="00B62E90"/>
    <w:rsid w:val="00B7372A"/>
    <w:rsid w:val="00B74F93"/>
    <w:rsid w:val="00B76E97"/>
    <w:rsid w:val="00B80624"/>
    <w:rsid w:val="00B80BA0"/>
    <w:rsid w:val="00B81C20"/>
    <w:rsid w:val="00B85263"/>
    <w:rsid w:val="00B90692"/>
    <w:rsid w:val="00BA3EA5"/>
    <w:rsid w:val="00BB1E99"/>
    <w:rsid w:val="00BB3A13"/>
    <w:rsid w:val="00BB5AB6"/>
    <w:rsid w:val="00BC02E8"/>
    <w:rsid w:val="00BC2ADF"/>
    <w:rsid w:val="00BC4986"/>
    <w:rsid w:val="00BC7624"/>
    <w:rsid w:val="00BD3719"/>
    <w:rsid w:val="00BD377F"/>
    <w:rsid w:val="00BD77E6"/>
    <w:rsid w:val="00BD7866"/>
    <w:rsid w:val="00BE0654"/>
    <w:rsid w:val="00BE2BDB"/>
    <w:rsid w:val="00BE3F91"/>
    <w:rsid w:val="00BE3FDD"/>
    <w:rsid w:val="00BE5E25"/>
    <w:rsid w:val="00BE5E6A"/>
    <w:rsid w:val="00BE72B0"/>
    <w:rsid w:val="00BF3701"/>
    <w:rsid w:val="00BF688F"/>
    <w:rsid w:val="00BF6EA7"/>
    <w:rsid w:val="00C010EB"/>
    <w:rsid w:val="00C02A86"/>
    <w:rsid w:val="00C04838"/>
    <w:rsid w:val="00C1078E"/>
    <w:rsid w:val="00C131EB"/>
    <w:rsid w:val="00C16B9C"/>
    <w:rsid w:val="00C1759E"/>
    <w:rsid w:val="00C175D6"/>
    <w:rsid w:val="00C20D92"/>
    <w:rsid w:val="00C22B3C"/>
    <w:rsid w:val="00C235B0"/>
    <w:rsid w:val="00C26D2C"/>
    <w:rsid w:val="00C30DEA"/>
    <w:rsid w:val="00C31D3E"/>
    <w:rsid w:val="00C3477A"/>
    <w:rsid w:val="00C36095"/>
    <w:rsid w:val="00C362E2"/>
    <w:rsid w:val="00C37D33"/>
    <w:rsid w:val="00C4098D"/>
    <w:rsid w:val="00C414E1"/>
    <w:rsid w:val="00C42BC9"/>
    <w:rsid w:val="00C43496"/>
    <w:rsid w:val="00C44189"/>
    <w:rsid w:val="00C45877"/>
    <w:rsid w:val="00C464CB"/>
    <w:rsid w:val="00C505ED"/>
    <w:rsid w:val="00C52005"/>
    <w:rsid w:val="00C60368"/>
    <w:rsid w:val="00C61219"/>
    <w:rsid w:val="00C62E65"/>
    <w:rsid w:val="00C6372C"/>
    <w:rsid w:val="00C63EFA"/>
    <w:rsid w:val="00C758E2"/>
    <w:rsid w:val="00C7619E"/>
    <w:rsid w:val="00C825F1"/>
    <w:rsid w:val="00C82859"/>
    <w:rsid w:val="00C87826"/>
    <w:rsid w:val="00C90095"/>
    <w:rsid w:val="00C916FA"/>
    <w:rsid w:val="00C91966"/>
    <w:rsid w:val="00C9427F"/>
    <w:rsid w:val="00C95D7F"/>
    <w:rsid w:val="00CA087D"/>
    <w:rsid w:val="00CA198B"/>
    <w:rsid w:val="00CA1F59"/>
    <w:rsid w:val="00CA2090"/>
    <w:rsid w:val="00CA2FE0"/>
    <w:rsid w:val="00CA3ECD"/>
    <w:rsid w:val="00CA5029"/>
    <w:rsid w:val="00CB1115"/>
    <w:rsid w:val="00CB262A"/>
    <w:rsid w:val="00CB47CA"/>
    <w:rsid w:val="00CC14C8"/>
    <w:rsid w:val="00CC161C"/>
    <w:rsid w:val="00CC5539"/>
    <w:rsid w:val="00CC5917"/>
    <w:rsid w:val="00CC7BE2"/>
    <w:rsid w:val="00CD0F7F"/>
    <w:rsid w:val="00CD1A37"/>
    <w:rsid w:val="00CD1EFA"/>
    <w:rsid w:val="00CD5481"/>
    <w:rsid w:val="00CD69A2"/>
    <w:rsid w:val="00CE0271"/>
    <w:rsid w:val="00CE252E"/>
    <w:rsid w:val="00CE3A81"/>
    <w:rsid w:val="00CE75BF"/>
    <w:rsid w:val="00CF136F"/>
    <w:rsid w:val="00CF2FB5"/>
    <w:rsid w:val="00CF3739"/>
    <w:rsid w:val="00CF53DC"/>
    <w:rsid w:val="00CF6C05"/>
    <w:rsid w:val="00CF6FC3"/>
    <w:rsid w:val="00D00005"/>
    <w:rsid w:val="00D001AE"/>
    <w:rsid w:val="00D06501"/>
    <w:rsid w:val="00D067E3"/>
    <w:rsid w:val="00D07044"/>
    <w:rsid w:val="00D11ECF"/>
    <w:rsid w:val="00D121B1"/>
    <w:rsid w:val="00D162E4"/>
    <w:rsid w:val="00D213F8"/>
    <w:rsid w:val="00D2321D"/>
    <w:rsid w:val="00D26C41"/>
    <w:rsid w:val="00D30673"/>
    <w:rsid w:val="00D343AA"/>
    <w:rsid w:val="00D34889"/>
    <w:rsid w:val="00D37664"/>
    <w:rsid w:val="00D53C29"/>
    <w:rsid w:val="00D548B2"/>
    <w:rsid w:val="00D57362"/>
    <w:rsid w:val="00D61F82"/>
    <w:rsid w:val="00D72546"/>
    <w:rsid w:val="00D74D8A"/>
    <w:rsid w:val="00D76C8E"/>
    <w:rsid w:val="00D82F89"/>
    <w:rsid w:val="00D84155"/>
    <w:rsid w:val="00D8775F"/>
    <w:rsid w:val="00D94D06"/>
    <w:rsid w:val="00D94F7E"/>
    <w:rsid w:val="00D953CA"/>
    <w:rsid w:val="00D964A6"/>
    <w:rsid w:val="00DA19CC"/>
    <w:rsid w:val="00DA1F48"/>
    <w:rsid w:val="00DA4931"/>
    <w:rsid w:val="00DB19ED"/>
    <w:rsid w:val="00DB2FB7"/>
    <w:rsid w:val="00DB600A"/>
    <w:rsid w:val="00DC00E2"/>
    <w:rsid w:val="00DC2CA2"/>
    <w:rsid w:val="00DC3ECA"/>
    <w:rsid w:val="00DC5E1E"/>
    <w:rsid w:val="00DC78AF"/>
    <w:rsid w:val="00DD1AB9"/>
    <w:rsid w:val="00DD3F47"/>
    <w:rsid w:val="00DD47F0"/>
    <w:rsid w:val="00DD6272"/>
    <w:rsid w:val="00DE3F09"/>
    <w:rsid w:val="00DE79CE"/>
    <w:rsid w:val="00DF0C92"/>
    <w:rsid w:val="00DF1985"/>
    <w:rsid w:val="00DF1BE6"/>
    <w:rsid w:val="00DF24DC"/>
    <w:rsid w:val="00DF4B3A"/>
    <w:rsid w:val="00DF5E1D"/>
    <w:rsid w:val="00E007C3"/>
    <w:rsid w:val="00E050DD"/>
    <w:rsid w:val="00E0626F"/>
    <w:rsid w:val="00E0631E"/>
    <w:rsid w:val="00E20A4D"/>
    <w:rsid w:val="00E229EE"/>
    <w:rsid w:val="00E22F38"/>
    <w:rsid w:val="00E32937"/>
    <w:rsid w:val="00E352A8"/>
    <w:rsid w:val="00E35710"/>
    <w:rsid w:val="00E41008"/>
    <w:rsid w:val="00E41128"/>
    <w:rsid w:val="00E46CCE"/>
    <w:rsid w:val="00E476A8"/>
    <w:rsid w:val="00E50914"/>
    <w:rsid w:val="00E50EBD"/>
    <w:rsid w:val="00E5380D"/>
    <w:rsid w:val="00E55389"/>
    <w:rsid w:val="00E56317"/>
    <w:rsid w:val="00E56E65"/>
    <w:rsid w:val="00E575EB"/>
    <w:rsid w:val="00E57F8E"/>
    <w:rsid w:val="00E62C29"/>
    <w:rsid w:val="00E6319C"/>
    <w:rsid w:val="00E658CD"/>
    <w:rsid w:val="00E74C8F"/>
    <w:rsid w:val="00E8528D"/>
    <w:rsid w:val="00E86246"/>
    <w:rsid w:val="00E86490"/>
    <w:rsid w:val="00E86808"/>
    <w:rsid w:val="00EA0A1F"/>
    <w:rsid w:val="00EA1108"/>
    <w:rsid w:val="00EA182D"/>
    <w:rsid w:val="00EA4149"/>
    <w:rsid w:val="00EA44FE"/>
    <w:rsid w:val="00EA6234"/>
    <w:rsid w:val="00EA654F"/>
    <w:rsid w:val="00EB2D39"/>
    <w:rsid w:val="00EB498E"/>
    <w:rsid w:val="00EB573B"/>
    <w:rsid w:val="00EC39F2"/>
    <w:rsid w:val="00EC5975"/>
    <w:rsid w:val="00EC5A74"/>
    <w:rsid w:val="00ED078C"/>
    <w:rsid w:val="00ED38AC"/>
    <w:rsid w:val="00ED427E"/>
    <w:rsid w:val="00EE1F66"/>
    <w:rsid w:val="00EE538D"/>
    <w:rsid w:val="00EE79A4"/>
    <w:rsid w:val="00EF25A1"/>
    <w:rsid w:val="00EF462E"/>
    <w:rsid w:val="00EF6D1E"/>
    <w:rsid w:val="00F00E3F"/>
    <w:rsid w:val="00F021C1"/>
    <w:rsid w:val="00F04838"/>
    <w:rsid w:val="00F07766"/>
    <w:rsid w:val="00F10FE9"/>
    <w:rsid w:val="00F12826"/>
    <w:rsid w:val="00F12D6A"/>
    <w:rsid w:val="00F15D65"/>
    <w:rsid w:val="00F165FF"/>
    <w:rsid w:val="00F16764"/>
    <w:rsid w:val="00F169D1"/>
    <w:rsid w:val="00F23700"/>
    <w:rsid w:val="00F247D0"/>
    <w:rsid w:val="00F24AD9"/>
    <w:rsid w:val="00F301AE"/>
    <w:rsid w:val="00F3188F"/>
    <w:rsid w:val="00F319F0"/>
    <w:rsid w:val="00F31CD3"/>
    <w:rsid w:val="00F35719"/>
    <w:rsid w:val="00F3727E"/>
    <w:rsid w:val="00F37A6F"/>
    <w:rsid w:val="00F40102"/>
    <w:rsid w:val="00F41101"/>
    <w:rsid w:val="00F41350"/>
    <w:rsid w:val="00F42484"/>
    <w:rsid w:val="00F45ED7"/>
    <w:rsid w:val="00F4684B"/>
    <w:rsid w:val="00F469B3"/>
    <w:rsid w:val="00F50673"/>
    <w:rsid w:val="00F5630B"/>
    <w:rsid w:val="00F577B4"/>
    <w:rsid w:val="00F57954"/>
    <w:rsid w:val="00F66418"/>
    <w:rsid w:val="00F72930"/>
    <w:rsid w:val="00F75108"/>
    <w:rsid w:val="00F76FEB"/>
    <w:rsid w:val="00F821CA"/>
    <w:rsid w:val="00F82418"/>
    <w:rsid w:val="00F8459B"/>
    <w:rsid w:val="00F8744F"/>
    <w:rsid w:val="00F900D6"/>
    <w:rsid w:val="00F90110"/>
    <w:rsid w:val="00F91D21"/>
    <w:rsid w:val="00F9236D"/>
    <w:rsid w:val="00F9349B"/>
    <w:rsid w:val="00F94BD9"/>
    <w:rsid w:val="00F966A9"/>
    <w:rsid w:val="00F9730E"/>
    <w:rsid w:val="00FA0434"/>
    <w:rsid w:val="00FA052B"/>
    <w:rsid w:val="00FA1808"/>
    <w:rsid w:val="00FA23DE"/>
    <w:rsid w:val="00FA5EDB"/>
    <w:rsid w:val="00FA64F5"/>
    <w:rsid w:val="00FB0637"/>
    <w:rsid w:val="00FB0AEF"/>
    <w:rsid w:val="00FB4ADA"/>
    <w:rsid w:val="00FB512B"/>
    <w:rsid w:val="00FB5B6F"/>
    <w:rsid w:val="00FB7450"/>
    <w:rsid w:val="00FC1BDC"/>
    <w:rsid w:val="00FC7BDA"/>
    <w:rsid w:val="00FD35FF"/>
    <w:rsid w:val="00FD586B"/>
    <w:rsid w:val="00FD7F94"/>
    <w:rsid w:val="00FE3FEF"/>
    <w:rsid w:val="00FE5A07"/>
    <w:rsid w:val="00FF0160"/>
    <w:rsid w:val="00FF3F60"/>
    <w:rsid w:val="00FF4B3F"/>
    <w:rsid w:val="299B90A4"/>
    <w:rsid w:val="2A78A25B"/>
    <w:rsid w:val="2E1CA14F"/>
    <w:rsid w:val="59BB916E"/>
    <w:rsid w:val="6084CD16"/>
    <w:rsid w:val="691DC6D6"/>
    <w:rsid w:val="6EC47C23"/>
    <w:rsid w:val="71BB2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66598E"/>
  <w15:docId w15:val="{CAD4BE66-9B27-4BD1-8DB8-F366FEFC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EA7"/>
    <w:rPr>
      <w:sz w:val="24"/>
      <w:szCs w:val="24"/>
    </w:rPr>
  </w:style>
  <w:style w:type="paragraph" w:styleId="Heading1">
    <w:name w:val="heading 1"/>
    <w:basedOn w:val="Normal"/>
    <w:next w:val="Normal"/>
    <w:qFormat/>
    <w:rsid w:val="000A06A6"/>
    <w:pPr>
      <w:keepNext/>
      <w:outlineLvl w:val="0"/>
    </w:pPr>
    <w:rPr>
      <w:rFonts w:ascii="Arial" w:hAnsi="Arial" w:cs="Arial"/>
      <w:bCs/>
      <w:u w:val="single"/>
    </w:rPr>
  </w:style>
  <w:style w:type="paragraph" w:styleId="Heading2">
    <w:name w:val="heading 2"/>
    <w:basedOn w:val="Normal"/>
    <w:next w:val="Normal"/>
    <w:qFormat/>
    <w:rsid w:val="000A06A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06A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6EA7"/>
    <w:rPr>
      <w:color w:val="0000FF"/>
      <w:u w:val="single"/>
    </w:rPr>
  </w:style>
  <w:style w:type="paragraph" w:styleId="BalloonText">
    <w:name w:val="Balloon Text"/>
    <w:basedOn w:val="Normal"/>
    <w:semiHidden/>
    <w:rsid w:val="0016573A"/>
    <w:rPr>
      <w:rFonts w:ascii="Tahoma" w:hAnsi="Tahoma" w:cs="Tahoma"/>
      <w:sz w:val="16"/>
      <w:szCs w:val="16"/>
    </w:rPr>
  </w:style>
  <w:style w:type="paragraph" w:styleId="NormalWeb">
    <w:name w:val="Normal (Web)"/>
    <w:basedOn w:val="Normal"/>
    <w:rsid w:val="009059E8"/>
    <w:pPr>
      <w:spacing w:after="240"/>
    </w:pPr>
    <w:rPr>
      <w:rFonts w:ascii="Trebuchet MS" w:hAnsi="Trebuchet MS"/>
    </w:rPr>
  </w:style>
  <w:style w:type="paragraph" w:customStyle="1" w:styleId="Default">
    <w:name w:val="Default"/>
    <w:link w:val="DefaultChar"/>
    <w:rsid w:val="009059E8"/>
    <w:pPr>
      <w:autoSpaceDE w:val="0"/>
      <w:autoSpaceDN w:val="0"/>
      <w:adjustRightInd w:val="0"/>
    </w:pPr>
    <w:rPr>
      <w:color w:val="000000"/>
      <w:sz w:val="24"/>
      <w:szCs w:val="24"/>
    </w:rPr>
  </w:style>
  <w:style w:type="paragraph" w:customStyle="1" w:styleId="Normal10pt">
    <w:name w:val="Normal + 10 pt"/>
    <w:aliases w:val="Left:  0.5&quot;"/>
    <w:basedOn w:val="Normal"/>
    <w:rsid w:val="00CC161C"/>
    <w:pPr>
      <w:ind w:left="720"/>
    </w:pPr>
    <w:rPr>
      <w:sz w:val="20"/>
      <w:szCs w:val="20"/>
    </w:rPr>
  </w:style>
  <w:style w:type="character" w:customStyle="1" w:styleId="dwasserman">
    <w:name w:val="dwasserman"/>
    <w:basedOn w:val="DefaultParagraphFont"/>
    <w:semiHidden/>
    <w:rsid w:val="00290BBE"/>
    <w:rPr>
      <w:rFonts w:ascii="Arial" w:hAnsi="Arial" w:cs="Arial"/>
      <w:color w:val="auto"/>
      <w:sz w:val="20"/>
      <w:szCs w:val="20"/>
    </w:rPr>
  </w:style>
  <w:style w:type="character" w:styleId="Strong">
    <w:name w:val="Strong"/>
    <w:basedOn w:val="DefaultParagraphFont"/>
    <w:qFormat/>
    <w:rsid w:val="00290BBE"/>
    <w:rPr>
      <w:b/>
      <w:bCs/>
    </w:rPr>
  </w:style>
  <w:style w:type="character" w:customStyle="1" w:styleId="DefaultChar">
    <w:name w:val="Default Char"/>
    <w:basedOn w:val="DefaultParagraphFont"/>
    <w:link w:val="Default"/>
    <w:rsid w:val="00290BBE"/>
    <w:rPr>
      <w:color w:val="000000"/>
      <w:sz w:val="24"/>
      <w:szCs w:val="24"/>
      <w:lang w:val="en-US" w:eastAsia="en-US" w:bidi="ar-SA"/>
    </w:rPr>
  </w:style>
  <w:style w:type="paragraph" w:styleId="Header">
    <w:name w:val="header"/>
    <w:basedOn w:val="Normal"/>
    <w:rsid w:val="00AF7912"/>
    <w:pPr>
      <w:tabs>
        <w:tab w:val="center" w:pos="4320"/>
        <w:tab w:val="right" w:pos="8640"/>
      </w:tabs>
    </w:pPr>
  </w:style>
  <w:style w:type="paragraph" w:styleId="BodyTextIndent">
    <w:name w:val="Body Text Indent"/>
    <w:basedOn w:val="Normal"/>
    <w:rsid w:val="00AF7912"/>
    <w:pPr>
      <w:tabs>
        <w:tab w:val="left" w:pos="432"/>
        <w:tab w:val="left" w:pos="720"/>
      </w:tabs>
      <w:ind w:left="1710" w:hanging="1710"/>
    </w:pPr>
    <w:rPr>
      <w:snapToGrid w:val="0"/>
      <w:sz w:val="20"/>
      <w:szCs w:val="20"/>
    </w:rPr>
  </w:style>
  <w:style w:type="paragraph" w:styleId="BodyText">
    <w:name w:val="Body Text"/>
    <w:basedOn w:val="Normal"/>
    <w:rsid w:val="00AF7912"/>
    <w:pPr>
      <w:spacing w:after="120"/>
    </w:pPr>
  </w:style>
  <w:style w:type="paragraph" w:styleId="BodyTextIndent2">
    <w:name w:val="Body Text Indent 2"/>
    <w:basedOn w:val="Normal"/>
    <w:rsid w:val="00AF7912"/>
    <w:pPr>
      <w:spacing w:after="120" w:line="480" w:lineRule="auto"/>
      <w:ind w:left="360"/>
    </w:pPr>
  </w:style>
  <w:style w:type="table" w:styleId="TableGrid">
    <w:name w:val="Table Grid"/>
    <w:basedOn w:val="TableNormal"/>
    <w:uiPriority w:val="39"/>
    <w:rsid w:val="00924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924FA5"/>
    <w:rPr>
      <w:rFonts w:ascii="Arial" w:hAnsi="Arial" w:cs="Arial"/>
      <w:b/>
      <w:i/>
      <w:u w:val="single"/>
    </w:rPr>
  </w:style>
  <w:style w:type="paragraph" w:customStyle="1" w:styleId="bodyl">
    <w:name w:val="bodyl"/>
    <w:basedOn w:val="Normal"/>
    <w:rsid w:val="00352D51"/>
    <w:pPr>
      <w:spacing w:before="100" w:beforeAutospacing="1" w:after="100" w:afterAutospacing="1"/>
    </w:pPr>
    <w:rPr>
      <w:rFonts w:ascii="Verdana" w:hAnsi="Verdana"/>
      <w:color w:val="333366"/>
      <w:sz w:val="17"/>
      <w:szCs w:val="17"/>
    </w:rPr>
  </w:style>
  <w:style w:type="paragraph" w:customStyle="1" w:styleId="bodyheader">
    <w:name w:val="body_header"/>
    <w:basedOn w:val="Normal"/>
    <w:rsid w:val="00352D51"/>
    <w:pPr>
      <w:spacing w:before="100" w:beforeAutospacing="1" w:after="100" w:afterAutospacing="1"/>
    </w:pPr>
    <w:rPr>
      <w:rFonts w:ascii="Verdana" w:hAnsi="Verdana"/>
      <w:b/>
      <w:bCs/>
      <w:color w:val="333366"/>
      <w:sz w:val="17"/>
      <w:szCs w:val="17"/>
    </w:rPr>
  </w:style>
  <w:style w:type="character" w:styleId="FollowedHyperlink">
    <w:name w:val="FollowedHyperlink"/>
    <w:basedOn w:val="DefaultParagraphFont"/>
    <w:rsid w:val="00D74D8A"/>
    <w:rPr>
      <w:color w:val="800080"/>
      <w:u w:val="single"/>
    </w:rPr>
  </w:style>
  <w:style w:type="paragraph" w:styleId="Footer">
    <w:name w:val="footer"/>
    <w:basedOn w:val="Normal"/>
    <w:link w:val="FooterChar"/>
    <w:uiPriority w:val="99"/>
    <w:rsid w:val="00D74D8A"/>
    <w:pPr>
      <w:tabs>
        <w:tab w:val="center" w:pos="4320"/>
        <w:tab w:val="right" w:pos="8640"/>
      </w:tabs>
    </w:pPr>
  </w:style>
  <w:style w:type="character" w:styleId="PageNumber">
    <w:name w:val="page number"/>
    <w:basedOn w:val="DefaultParagraphFont"/>
    <w:rsid w:val="00D74D8A"/>
  </w:style>
  <w:style w:type="paragraph" w:styleId="ListParagraph">
    <w:name w:val="List Paragraph"/>
    <w:basedOn w:val="Normal"/>
    <w:uiPriority w:val="99"/>
    <w:qFormat/>
    <w:rsid w:val="003720D8"/>
    <w:pPr>
      <w:ind w:left="720"/>
      <w:contextualSpacing/>
    </w:pPr>
  </w:style>
  <w:style w:type="character" w:styleId="CommentReference">
    <w:name w:val="annotation reference"/>
    <w:basedOn w:val="DefaultParagraphFont"/>
    <w:rsid w:val="00357328"/>
    <w:rPr>
      <w:sz w:val="16"/>
      <w:szCs w:val="16"/>
    </w:rPr>
  </w:style>
  <w:style w:type="paragraph" w:styleId="CommentText">
    <w:name w:val="annotation text"/>
    <w:basedOn w:val="Normal"/>
    <w:link w:val="CommentTextChar"/>
    <w:rsid w:val="00357328"/>
    <w:rPr>
      <w:sz w:val="20"/>
      <w:szCs w:val="20"/>
    </w:rPr>
  </w:style>
  <w:style w:type="character" w:customStyle="1" w:styleId="CommentTextChar">
    <w:name w:val="Comment Text Char"/>
    <w:basedOn w:val="DefaultParagraphFont"/>
    <w:link w:val="CommentText"/>
    <w:rsid w:val="00357328"/>
  </w:style>
  <w:style w:type="paragraph" w:styleId="CommentSubject">
    <w:name w:val="annotation subject"/>
    <w:basedOn w:val="CommentText"/>
    <w:next w:val="CommentText"/>
    <w:link w:val="CommentSubjectChar"/>
    <w:rsid w:val="00357328"/>
    <w:rPr>
      <w:b/>
      <w:bCs/>
    </w:rPr>
  </w:style>
  <w:style w:type="character" w:customStyle="1" w:styleId="CommentSubjectChar">
    <w:name w:val="Comment Subject Char"/>
    <w:basedOn w:val="CommentTextChar"/>
    <w:link w:val="CommentSubject"/>
    <w:rsid w:val="00357328"/>
    <w:rPr>
      <w:b/>
      <w:bCs/>
    </w:rPr>
  </w:style>
  <w:style w:type="paragraph" w:styleId="Revision">
    <w:name w:val="Revision"/>
    <w:hidden/>
    <w:uiPriority w:val="99"/>
    <w:semiHidden/>
    <w:rsid w:val="00E0626F"/>
    <w:rPr>
      <w:sz w:val="24"/>
      <w:szCs w:val="24"/>
    </w:rPr>
  </w:style>
  <w:style w:type="character" w:customStyle="1" w:styleId="FooterChar">
    <w:name w:val="Footer Char"/>
    <w:basedOn w:val="DefaultParagraphFont"/>
    <w:link w:val="Footer"/>
    <w:uiPriority w:val="99"/>
    <w:rsid w:val="00CC14C8"/>
    <w:rPr>
      <w:sz w:val="24"/>
      <w:szCs w:val="24"/>
    </w:rPr>
  </w:style>
  <w:style w:type="character" w:styleId="UnresolvedMention">
    <w:name w:val="Unresolved Mention"/>
    <w:basedOn w:val="DefaultParagraphFont"/>
    <w:uiPriority w:val="99"/>
    <w:semiHidden/>
    <w:unhideWhenUsed/>
    <w:rsid w:val="002C39CE"/>
    <w:rPr>
      <w:color w:val="605E5C"/>
      <w:shd w:val="clear" w:color="auto" w:fill="E1DFDD"/>
    </w:rPr>
  </w:style>
  <w:style w:type="character" w:styleId="Mention">
    <w:name w:val="Mention"/>
    <w:basedOn w:val="DefaultParagraphFont"/>
    <w:uiPriority w:val="99"/>
    <w:unhideWhenUsed/>
    <w:rsid w:val="00354B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5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sa.gov/travel/plan-book/per-diem-r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sa.gov/travel/plan-book/per-diem-rates?gsaredirect=portalcategor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s.gov/tax-professionals/standard-mileage-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f1f68a3-bfd2-41d5-9159-8a400495ce0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9D2E83AF27E2438B0E7049654060EC" ma:contentTypeVersion="20" ma:contentTypeDescription="Create a new document." ma:contentTypeScope="" ma:versionID="9721db5eda1481438cbea932de59b8f3">
  <xsd:schema xmlns:xsd="http://www.w3.org/2001/XMLSchema" xmlns:xs="http://www.w3.org/2001/XMLSchema" xmlns:p="http://schemas.microsoft.com/office/2006/metadata/properties" xmlns:ns1="http://schemas.microsoft.com/sharepoint/v3" xmlns:ns3="b3aac60b-4b83-47f0-aac5-5a10b0bd4cb2" xmlns:ns4="4f1f68a3-bfd2-41d5-9159-8a400495ce0a" targetNamespace="http://schemas.microsoft.com/office/2006/metadata/properties" ma:root="true" ma:fieldsID="2fb17479755da3f8fd9543114ec531f9" ns1:_="" ns3:_="" ns4:_="">
    <xsd:import namespace="http://schemas.microsoft.com/sharepoint/v3"/>
    <xsd:import namespace="b3aac60b-4b83-47f0-aac5-5a10b0bd4cb2"/>
    <xsd:import namespace="4f1f68a3-bfd2-41d5-9159-8a400495ce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c60b-4b83-47f0-aac5-5a10b0bd4c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1f68a3-bfd2-41d5-9159-8a400495ce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241D6-8D4C-46F8-B1D0-5C8120BEB7B5}">
  <ds:schemaRefs>
    <ds:schemaRef ds:uri="http://schemas.microsoft.com/office/2006/metadata/properties"/>
    <ds:schemaRef ds:uri="http://schemas.microsoft.com/office/infopath/2007/PartnerControls"/>
    <ds:schemaRef ds:uri="http://schemas.microsoft.com/sharepoint/v3"/>
    <ds:schemaRef ds:uri="4f1f68a3-bfd2-41d5-9159-8a400495ce0a"/>
  </ds:schemaRefs>
</ds:datastoreItem>
</file>

<file path=customXml/itemProps2.xml><?xml version="1.0" encoding="utf-8"?>
<ds:datastoreItem xmlns:ds="http://schemas.openxmlformats.org/officeDocument/2006/customXml" ds:itemID="{A43ADC40-5A7F-43A6-80F6-F1AEA4CC6C9D}">
  <ds:schemaRefs>
    <ds:schemaRef ds:uri="http://schemas.openxmlformats.org/officeDocument/2006/bibliography"/>
  </ds:schemaRefs>
</ds:datastoreItem>
</file>

<file path=customXml/itemProps3.xml><?xml version="1.0" encoding="utf-8"?>
<ds:datastoreItem xmlns:ds="http://schemas.openxmlformats.org/officeDocument/2006/customXml" ds:itemID="{B53A21AE-452A-48CA-977C-C2A585D27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aac60b-4b83-47f0-aac5-5a10b0bd4cb2"/>
    <ds:schemaRef ds:uri="4f1f68a3-bfd2-41d5-9159-8a400495c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394698-4E8F-4EF3-AE63-7B433D589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3075</Words>
  <Characters>17764</Characters>
  <Application>Microsoft Office Word</Application>
  <DocSecurity>0</DocSecurity>
  <Lines>148</Lines>
  <Paragraphs>41</Paragraphs>
  <ScaleCrop>false</ScaleCrop>
  <Company>Mercy College Helpdesk</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eknapp</dc:creator>
  <cp:lastModifiedBy>Bowes, Kristen</cp:lastModifiedBy>
  <cp:revision>3</cp:revision>
  <cp:lastPrinted>2019-01-04T14:59:00Z</cp:lastPrinted>
  <dcterms:created xsi:type="dcterms:W3CDTF">2024-09-03T15:52:00Z</dcterms:created>
  <dcterms:modified xsi:type="dcterms:W3CDTF">2024-09-04T16:21:00Z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0x010100BC9D2E83AF27E2438B0E7049654060EC</vt:lpwstr>
  </property>
</Properties>
</file>