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EB082" w14:textId="15989656" w:rsidR="009E21AE" w:rsidRPr="003D3DE2" w:rsidRDefault="00EF4E87" w:rsidP="003D3DE2">
      <w:pPr>
        <w:shd w:val="clear" w:color="auto" w:fill="FFFFFF"/>
        <w:spacing w:after="0" w:line="240" w:lineRule="auto"/>
        <w:jc w:val="center"/>
        <w:outlineLvl w:val="1"/>
        <w:rPr>
          <w:rFonts w:eastAsia="Times New Roman" w:cs="Arial"/>
          <w:b/>
          <w:bCs/>
          <w:color w:val="2F2A20"/>
          <w:sz w:val="28"/>
          <w:szCs w:val="28"/>
        </w:rPr>
      </w:pPr>
      <w:bookmarkStart w:id="0" w:name="Glossary"/>
      <w:bookmarkStart w:id="1" w:name="_top"/>
      <w:bookmarkEnd w:id="0"/>
      <w:bookmarkEnd w:id="1"/>
      <w:r>
        <w:rPr>
          <w:rFonts w:eastAsia="Times New Roman" w:cs="Arial"/>
          <w:b/>
          <w:bCs/>
          <w:noProof/>
          <w:color w:val="2F2A20"/>
          <w:sz w:val="28"/>
          <w:szCs w:val="28"/>
        </w:rPr>
        <w:drawing>
          <wp:anchor distT="0" distB="0" distL="114300" distR="114300" simplePos="0" relativeHeight="251658240" behindDoc="0" locked="0" layoutInCell="1" allowOverlap="1" wp14:anchorId="0A8972C5" wp14:editId="3E8BB4E2">
            <wp:simplePos x="0" y="0"/>
            <wp:positionH relativeFrom="column">
              <wp:posOffset>-171450</wp:posOffset>
            </wp:positionH>
            <wp:positionV relativeFrom="paragraph">
              <wp:posOffset>192405</wp:posOffset>
            </wp:positionV>
            <wp:extent cx="1543050" cy="37274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3050" cy="372745"/>
                    </a:xfrm>
                    <a:prstGeom prst="rect">
                      <a:avLst/>
                    </a:prstGeom>
                  </pic:spPr>
                </pic:pic>
              </a:graphicData>
            </a:graphic>
            <wp14:sizeRelH relativeFrom="margin">
              <wp14:pctWidth>0</wp14:pctWidth>
            </wp14:sizeRelH>
            <wp14:sizeRelV relativeFrom="margin">
              <wp14:pctHeight>0</wp14:pctHeight>
            </wp14:sizeRelV>
          </wp:anchor>
        </w:drawing>
      </w:r>
      <w:hyperlink w:anchor="_top" w:history="1">
        <w:r w:rsidR="00055C85">
          <w:rPr>
            <w:rStyle w:val="Hyperlink"/>
            <w:rFonts w:eastAsia="Times New Roman" w:cs="Arial"/>
            <w:b/>
            <w:bCs/>
            <w:sz w:val="28"/>
            <w:szCs w:val="28"/>
          </w:rPr>
          <w:t>Mercy University IRB Glossary</w:t>
        </w:r>
      </w:hyperlink>
    </w:p>
    <w:p w14:paraId="6BF21C31" w14:textId="77777777" w:rsidR="003D3DE2" w:rsidRDefault="003D3DE2" w:rsidP="00B60BF9">
      <w:pPr>
        <w:pStyle w:val="ListParagraph"/>
        <w:shd w:val="clear" w:color="auto" w:fill="FFFFFF"/>
        <w:spacing w:after="0" w:line="240" w:lineRule="auto"/>
        <w:ind w:left="0"/>
        <w:jc w:val="center"/>
        <w:outlineLvl w:val="1"/>
        <w:rPr>
          <w:rFonts w:eastAsia="Times New Roman" w:cs="Arial"/>
          <w:b/>
          <w:bCs/>
          <w:color w:val="0033CC"/>
          <w:sz w:val="20"/>
          <w:szCs w:val="20"/>
        </w:rPr>
      </w:pPr>
    </w:p>
    <w:p w14:paraId="42660383" w14:textId="116EAB40" w:rsidR="00EF4E87" w:rsidRDefault="00B60BF9" w:rsidP="00FF19AA">
      <w:pPr>
        <w:pStyle w:val="ListParagraph"/>
        <w:shd w:val="clear" w:color="auto" w:fill="FFFFFF"/>
        <w:spacing w:after="0" w:line="240" w:lineRule="auto"/>
        <w:ind w:left="0"/>
        <w:jc w:val="center"/>
        <w:outlineLvl w:val="1"/>
        <w:rPr>
          <w:rFonts w:eastAsia="Times New Roman" w:cs="Arial"/>
          <w:b/>
          <w:bCs/>
          <w:color w:val="0033CC"/>
          <w:sz w:val="20"/>
          <w:szCs w:val="20"/>
        </w:rPr>
      </w:pPr>
      <w:hyperlink w:anchor="A" w:history="1">
        <w:r w:rsidRPr="00B60BF9">
          <w:rPr>
            <w:rStyle w:val="Hyperlink"/>
            <w:rFonts w:eastAsia="Times New Roman" w:cs="Arial"/>
            <w:b/>
            <w:bCs/>
            <w:sz w:val="20"/>
            <w:szCs w:val="20"/>
          </w:rPr>
          <w:t>A</w:t>
        </w:r>
      </w:hyperlink>
      <w:r w:rsidRPr="00B60BF9">
        <w:rPr>
          <w:rFonts w:eastAsia="Times New Roman" w:cs="Arial"/>
          <w:b/>
          <w:bCs/>
          <w:color w:val="0033CC"/>
          <w:sz w:val="20"/>
          <w:szCs w:val="20"/>
        </w:rPr>
        <w:t>/</w:t>
      </w:r>
      <w:hyperlink w:anchor="B" w:history="1">
        <w:r w:rsidRPr="00B60BF9">
          <w:rPr>
            <w:rStyle w:val="Hyperlink"/>
            <w:rFonts w:eastAsia="Times New Roman" w:cs="Arial"/>
            <w:b/>
            <w:bCs/>
            <w:sz w:val="20"/>
            <w:szCs w:val="20"/>
          </w:rPr>
          <w:t>B</w:t>
        </w:r>
      </w:hyperlink>
      <w:r w:rsidRPr="00B60BF9">
        <w:rPr>
          <w:rFonts w:eastAsia="Times New Roman" w:cs="Arial"/>
          <w:b/>
          <w:bCs/>
          <w:color w:val="0033CC"/>
          <w:sz w:val="20"/>
          <w:szCs w:val="20"/>
        </w:rPr>
        <w:t>/</w:t>
      </w:r>
      <w:hyperlink w:anchor="C" w:history="1">
        <w:r w:rsidRPr="00B60BF9">
          <w:rPr>
            <w:rStyle w:val="Hyperlink"/>
            <w:rFonts w:eastAsia="Times New Roman" w:cs="Arial"/>
            <w:b/>
            <w:bCs/>
            <w:sz w:val="20"/>
            <w:szCs w:val="20"/>
          </w:rPr>
          <w:t>C</w:t>
        </w:r>
      </w:hyperlink>
      <w:r w:rsidRPr="00B60BF9">
        <w:rPr>
          <w:rFonts w:eastAsia="Times New Roman" w:cs="Arial"/>
          <w:b/>
          <w:bCs/>
          <w:color w:val="0033CC"/>
          <w:sz w:val="20"/>
          <w:szCs w:val="20"/>
        </w:rPr>
        <w:t>/</w:t>
      </w:r>
      <w:hyperlink w:anchor="D" w:history="1">
        <w:r w:rsidRPr="00B60BF9">
          <w:rPr>
            <w:rStyle w:val="Hyperlink"/>
            <w:rFonts w:eastAsia="Times New Roman" w:cs="Arial"/>
            <w:b/>
            <w:bCs/>
            <w:sz w:val="20"/>
            <w:szCs w:val="20"/>
          </w:rPr>
          <w:t>D</w:t>
        </w:r>
      </w:hyperlink>
      <w:r w:rsidRPr="00B60BF9">
        <w:rPr>
          <w:rFonts w:eastAsia="Times New Roman" w:cs="Arial"/>
          <w:b/>
          <w:bCs/>
          <w:color w:val="0033CC"/>
          <w:sz w:val="20"/>
          <w:szCs w:val="20"/>
        </w:rPr>
        <w:t>/</w:t>
      </w:r>
      <w:hyperlink w:anchor="E" w:history="1">
        <w:r w:rsidRPr="00B60BF9">
          <w:rPr>
            <w:rStyle w:val="Hyperlink"/>
            <w:rFonts w:eastAsia="Times New Roman" w:cs="Arial"/>
            <w:b/>
            <w:bCs/>
            <w:sz w:val="20"/>
            <w:szCs w:val="20"/>
          </w:rPr>
          <w:t>E</w:t>
        </w:r>
      </w:hyperlink>
      <w:r w:rsidRPr="00B60BF9">
        <w:rPr>
          <w:rFonts w:eastAsia="Times New Roman" w:cs="Arial"/>
          <w:b/>
          <w:bCs/>
          <w:color w:val="0033CC"/>
          <w:sz w:val="20"/>
          <w:szCs w:val="20"/>
        </w:rPr>
        <w:t>/</w:t>
      </w:r>
      <w:hyperlink w:anchor="F" w:history="1">
        <w:r w:rsidRPr="00B60BF9">
          <w:rPr>
            <w:rStyle w:val="Hyperlink"/>
            <w:rFonts w:eastAsia="Times New Roman" w:cs="Arial"/>
            <w:b/>
            <w:bCs/>
            <w:sz w:val="20"/>
            <w:szCs w:val="20"/>
          </w:rPr>
          <w:t>F</w:t>
        </w:r>
      </w:hyperlink>
      <w:r w:rsidRPr="00B60BF9">
        <w:rPr>
          <w:rFonts w:eastAsia="Times New Roman" w:cs="Arial"/>
          <w:b/>
          <w:bCs/>
          <w:color w:val="0033CC"/>
          <w:sz w:val="20"/>
          <w:szCs w:val="20"/>
        </w:rPr>
        <w:t>/</w:t>
      </w:r>
      <w:hyperlink w:anchor="G" w:history="1">
        <w:r w:rsidRPr="00B60BF9">
          <w:rPr>
            <w:rStyle w:val="Hyperlink"/>
            <w:rFonts w:eastAsia="Times New Roman" w:cs="Arial"/>
            <w:b/>
            <w:bCs/>
            <w:sz w:val="20"/>
            <w:szCs w:val="20"/>
          </w:rPr>
          <w:t>G</w:t>
        </w:r>
      </w:hyperlink>
      <w:r w:rsidRPr="00B60BF9">
        <w:rPr>
          <w:rFonts w:eastAsia="Times New Roman" w:cs="Arial"/>
          <w:b/>
          <w:bCs/>
          <w:color w:val="0033CC"/>
          <w:sz w:val="20"/>
          <w:szCs w:val="20"/>
        </w:rPr>
        <w:t>/</w:t>
      </w:r>
      <w:hyperlink w:anchor="H" w:history="1">
        <w:r w:rsidRPr="00B60BF9">
          <w:rPr>
            <w:rStyle w:val="Hyperlink"/>
            <w:rFonts w:eastAsia="Times New Roman" w:cs="Arial"/>
            <w:b/>
            <w:bCs/>
            <w:sz w:val="20"/>
            <w:szCs w:val="20"/>
          </w:rPr>
          <w:t>H</w:t>
        </w:r>
      </w:hyperlink>
      <w:r w:rsidRPr="00B60BF9">
        <w:rPr>
          <w:rFonts w:eastAsia="Times New Roman" w:cs="Arial"/>
          <w:b/>
          <w:bCs/>
          <w:color w:val="0033CC"/>
          <w:sz w:val="20"/>
          <w:szCs w:val="20"/>
        </w:rPr>
        <w:t>/</w:t>
      </w:r>
      <w:hyperlink w:anchor="I" w:history="1">
        <w:r w:rsidRPr="00B60BF9">
          <w:rPr>
            <w:rStyle w:val="Hyperlink"/>
            <w:rFonts w:eastAsia="Times New Roman" w:cs="Arial"/>
            <w:b/>
            <w:bCs/>
            <w:sz w:val="20"/>
            <w:szCs w:val="20"/>
          </w:rPr>
          <w:t>I</w:t>
        </w:r>
      </w:hyperlink>
      <w:r w:rsidRPr="00B60BF9">
        <w:rPr>
          <w:rFonts w:eastAsia="Times New Roman" w:cs="Arial"/>
          <w:b/>
          <w:bCs/>
          <w:color w:val="0033CC"/>
          <w:sz w:val="20"/>
          <w:szCs w:val="20"/>
        </w:rPr>
        <w:t>/</w:t>
      </w:r>
      <w:hyperlink w:anchor="J" w:history="1">
        <w:r w:rsidRPr="00B60BF9">
          <w:rPr>
            <w:rStyle w:val="Hyperlink"/>
            <w:rFonts w:eastAsia="Times New Roman" w:cs="Arial"/>
            <w:b/>
            <w:bCs/>
            <w:sz w:val="20"/>
            <w:szCs w:val="20"/>
          </w:rPr>
          <w:t>J</w:t>
        </w:r>
      </w:hyperlink>
      <w:r w:rsidRPr="00B60BF9">
        <w:rPr>
          <w:rFonts w:eastAsia="Times New Roman" w:cs="Arial"/>
          <w:b/>
          <w:bCs/>
          <w:color w:val="0033CC"/>
          <w:sz w:val="20"/>
          <w:szCs w:val="20"/>
        </w:rPr>
        <w:t>/</w:t>
      </w:r>
      <w:hyperlink w:anchor="K" w:history="1">
        <w:r w:rsidRPr="00B60BF9">
          <w:rPr>
            <w:rStyle w:val="Hyperlink"/>
            <w:rFonts w:eastAsia="Times New Roman" w:cs="Arial"/>
            <w:b/>
            <w:bCs/>
            <w:sz w:val="20"/>
            <w:szCs w:val="20"/>
          </w:rPr>
          <w:t>K</w:t>
        </w:r>
      </w:hyperlink>
      <w:r w:rsidRPr="00B60BF9">
        <w:rPr>
          <w:rFonts w:eastAsia="Times New Roman" w:cs="Arial"/>
          <w:b/>
          <w:bCs/>
          <w:color w:val="0033CC"/>
          <w:sz w:val="20"/>
          <w:szCs w:val="20"/>
        </w:rPr>
        <w:t>/</w:t>
      </w:r>
      <w:hyperlink w:anchor="L" w:history="1">
        <w:r w:rsidRPr="00B60BF9">
          <w:rPr>
            <w:rStyle w:val="Hyperlink"/>
            <w:rFonts w:eastAsia="Times New Roman" w:cs="Arial"/>
            <w:b/>
            <w:bCs/>
            <w:sz w:val="20"/>
            <w:szCs w:val="20"/>
          </w:rPr>
          <w:t>L</w:t>
        </w:r>
      </w:hyperlink>
      <w:r w:rsidRPr="00B60BF9">
        <w:rPr>
          <w:rFonts w:eastAsia="Times New Roman" w:cs="Arial"/>
          <w:b/>
          <w:bCs/>
          <w:color w:val="0033CC"/>
          <w:sz w:val="20"/>
          <w:szCs w:val="20"/>
        </w:rPr>
        <w:t>/</w:t>
      </w:r>
      <w:hyperlink w:anchor="M" w:history="1">
        <w:r w:rsidRPr="00B60BF9">
          <w:rPr>
            <w:rStyle w:val="Hyperlink"/>
            <w:rFonts w:eastAsia="Times New Roman" w:cs="Arial"/>
            <w:b/>
            <w:bCs/>
            <w:sz w:val="20"/>
            <w:szCs w:val="20"/>
          </w:rPr>
          <w:t>M</w:t>
        </w:r>
      </w:hyperlink>
      <w:r w:rsidRPr="00B60BF9">
        <w:rPr>
          <w:rFonts w:eastAsia="Times New Roman" w:cs="Arial"/>
          <w:b/>
          <w:bCs/>
          <w:color w:val="0033CC"/>
          <w:sz w:val="20"/>
          <w:szCs w:val="20"/>
        </w:rPr>
        <w:t>/</w:t>
      </w:r>
      <w:hyperlink w:anchor="N" w:history="1">
        <w:r w:rsidRPr="00B60BF9">
          <w:rPr>
            <w:rStyle w:val="Hyperlink"/>
            <w:rFonts w:eastAsia="Times New Roman" w:cs="Arial"/>
            <w:b/>
            <w:bCs/>
            <w:sz w:val="20"/>
            <w:szCs w:val="20"/>
          </w:rPr>
          <w:t>N</w:t>
        </w:r>
      </w:hyperlink>
      <w:r w:rsidRPr="00B60BF9">
        <w:rPr>
          <w:rFonts w:eastAsia="Times New Roman" w:cs="Arial"/>
          <w:b/>
          <w:bCs/>
          <w:color w:val="0033CC"/>
          <w:sz w:val="20"/>
          <w:szCs w:val="20"/>
        </w:rPr>
        <w:t>/</w:t>
      </w:r>
      <w:hyperlink w:anchor="O" w:history="1">
        <w:r w:rsidRPr="00B60BF9">
          <w:rPr>
            <w:rStyle w:val="Hyperlink"/>
            <w:rFonts w:eastAsia="Times New Roman" w:cs="Arial"/>
            <w:b/>
            <w:bCs/>
            <w:sz w:val="20"/>
            <w:szCs w:val="20"/>
          </w:rPr>
          <w:t>O</w:t>
        </w:r>
      </w:hyperlink>
      <w:r w:rsidRPr="00B60BF9">
        <w:rPr>
          <w:rFonts w:eastAsia="Times New Roman" w:cs="Arial"/>
          <w:b/>
          <w:bCs/>
          <w:color w:val="0033CC"/>
          <w:sz w:val="20"/>
          <w:szCs w:val="20"/>
        </w:rPr>
        <w:t>/</w:t>
      </w:r>
      <w:hyperlink w:anchor="P" w:history="1">
        <w:r w:rsidRPr="00B60BF9">
          <w:rPr>
            <w:rStyle w:val="Hyperlink"/>
            <w:rFonts w:eastAsia="Times New Roman" w:cs="Arial"/>
            <w:b/>
            <w:bCs/>
            <w:sz w:val="20"/>
            <w:szCs w:val="20"/>
          </w:rPr>
          <w:t>P</w:t>
        </w:r>
      </w:hyperlink>
      <w:r w:rsidRPr="00B60BF9">
        <w:rPr>
          <w:rFonts w:eastAsia="Times New Roman" w:cs="Arial"/>
          <w:b/>
          <w:bCs/>
          <w:color w:val="0033CC"/>
          <w:sz w:val="20"/>
          <w:szCs w:val="20"/>
        </w:rPr>
        <w:t>/</w:t>
      </w:r>
      <w:hyperlink w:anchor="Q" w:history="1">
        <w:r w:rsidRPr="00B60BF9">
          <w:rPr>
            <w:rStyle w:val="Hyperlink"/>
            <w:rFonts w:eastAsia="Times New Roman" w:cs="Arial"/>
            <w:b/>
            <w:bCs/>
            <w:sz w:val="20"/>
            <w:szCs w:val="20"/>
          </w:rPr>
          <w:t>Q</w:t>
        </w:r>
      </w:hyperlink>
      <w:r w:rsidRPr="00B60BF9">
        <w:rPr>
          <w:rFonts w:eastAsia="Times New Roman" w:cs="Arial"/>
          <w:b/>
          <w:bCs/>
          <w:color w:val="0033CC"/>
          <w:sz w:val="20"/>
          <w:szCs w:val="20"/>
        </w:rPr>
        <w:t>/</w:t>
      </w:r>
      <w:hyperlink w:anchor="R" w:history="1">
        <w:r w:rsidRPr="00B60BF9">
          <w:rPr>
            <w:rStyle w:val="Hyperlink"/>
            <w:rFonts w:eastAsia="Times New Roman" w:cs="Arial"/>
            <w:b/>
            <w:bCs/>
            <w:sz w:val="20"/>
            <w:szCs w:val="20"/>
          </w:rPr>
          <w:t>R</w:t>
        </w:r>
      </w:hyperlink>
      <w:r w:rsidRPr="00B60BF9">
        <w:rPr>
          <w:rFonts w:eastAsia="Times New Roman" w:cs="Arial"/>
          <w:b/>
          <w:bCs/>
          <w:color w:val="0033CC"/>
          <w:sz w:val="20"/>
          <w:szCs w:val="20"/>
        </w:rPr>
        <w:t>/</w:t>
      </w:r>
      <w:hyperlink w:anchor="S" w:history="1">
        <w:r w:rsidRPr="00B60BF9">
          <w:rPr>
            <w:rStyle w:val="Hyperlink"/>
            <w:rFonts w:eastAsia="Times New Roman" w:cs="Arial"/>
            <w:b/>
            <w:bCs/>
            <w:sz w:val="20"/>
            <w:szCs w:val="20"/>
          </w:rPr>
          <w:t>S</w:t>
        </w:r>
      </w:hyperlink>
      <w:r w:rsidRPr="00B60BF9">
        <w:rPr>
          <w:rFonts w:eastAsia="Times New Roman" w:cs="Arial"/>
          <w:b/>
          <w:bCs/>
          <w:color w:val="0033CC"/>
          <w:sz w:val="20"/>
          <w:szCs w:val="20"/>
        </w:rPr>
        <w:t>/</w:t>
      </w:r>
      <w:hyperlink w:anchor="T" w:history="1">
        <w:r w:rsidRPr="00B60BF9">
          <w:rPr>
            <w:rStyle w:val="Hyperlink"/>
            <w:rFonts w:eastAsia="Times New Roman" w:cs="Arial"/>
            <w:b/>
            <w:bCs/>
            <w:sz w:val="20"/>
            <w:szCs w:val="20"/>
          </w:rPr>
          <w:t>T</w:t>
        </w:r>
      </w:hyperlink>
      <w:r w:rsidRPr="00B60BF9">
        <w:rPr>
          <w:rFonts w:eastAsia="Times New Roman" w:cs="Arial"/>
          <w:b/>
          <w:bCs/>
          <w:color w:val="0033CC"/>
          <w:sz w:val="20"/>
          <w:szCs w:val="20"/>
        </w:rPr>
        <w:t>/</w:t>
      </w:r>
      <w:hyperlink w:anchor="U" w:history="1">
        <w:r w:rsidRPr="00B60BF9">
          <w:rPr>
            <w:rStyle w:val="Hyperlink"/>
            <w:rFonts w:eastAsia="Times New Roman" w:cs="Arial"/>
            <w:b/>
            <w:bCs/>
            <w:sz w:val="20"/>
            <w:szCs w:val="20"/>
          </w:rPr>
          <w:t>U</w:t>
        </w:r>
      </w:hyperlink>
      <w:r w:rsidRPr="00B60BF9">
        <w:rPr>
          <w:rFonts w:eastAsia="Times New Roman" w:cs="Arial"/>
          <w:b/>
          <w:bCs/>
          <w:color w:val="0033CC"/>
          <w:sz w:val="20"/>
          <w:szCs w:val="20"/>
        </w:rPr>
        <w:t>/</w:t>
      </w:r>
      <w:hyperlink w:anchor="V" w:history="1">
        <w:r w:rsidRPr="00B60BF9">
          <w:rPr>
            <w:rStyle w:val="Hyperlink"/>
            <w:rFonts w:eastAsia="Times New Roman" w:cs="Arial"/>
            <w:b/>
            <w:bCs/>
            <w:sz w:val="20"/>
            <w:szCs w:val="20"/>
          </w:rPr>
          <w:t>V</w:t>
        </w:r>
      </w:hyperlink>
      <w:r w:rsidRPr="00B60BF9">
        <w:rPr>
          <w:rFonts w:eastAsia="Times New Roman" w:cs="Arial"/>
          <w:b/>
          <w:bCs/>
          <w:color w:val="0033CC"/>
          <w:sz w:val="20"/>
          <w:szCs w:val="20"/>
        </w:rPr>
        <w:t>/</w:t>
      </w:r>
      <w:hyperlink w:anchor="W" w:history="1">
        <w:r w:rsidRPr="00B60BF9">
          <w:rPr>
            <w:rStyle w:val="Hyperlink"/>
            <w:rFonts w:eastAsia="Times New Roman" w:cs="Arial"/>
            <w:b/>
            <w:bCs/>
            <w:sz w:val="20"/>
            <w:szCs w:val="20"/>
          </w:rPr>
          <w:t>W</w:t>
        </w:r>
      </w:hyperlink>
      <w:r w:rsidRPr="00B60BF9">
        <w:rPr>
          <w:rFonts w:eastAsia="Times New Roman" w:cs="Arial"/>
          <w:b/>
          <w:bCs/>
          <w:color w:val="0033CC"/>
          <w:sz w:val="20"/>
          <w:szCs w:val="20"/>
        </w:rPr>
        <w:t>/</w:t>
      </w:r>
      <w:hyperlink w:anchor="X" w:history="1">
        <w:r w:rsidRPr="00B60BF9">
          <w:rPr>
            <w:rStyle w:val="Hyperlink"/>
            <w:rFonts w:eastAsia="Times New Roman" w:cs="Arial"/>
            <w:b/>
            <w:bCs/>
            <w:sz w:val="20"/>
            <w:szCs w:val="20"/>
          </w:rPr>
          <w:t>X</w:t>
        </w:r>
      </w:hyperlink>
      <w:r w:rsidRPr="00B60BF9">
        <w:rPr>
          <w:rFonts w:eastAsia="Times New Roman" w:cs="Arial"/>
          <w:b/>
          <w:bCs/>
          <w:color w:val="0033CC"/>
          <w:sz w:val="20"/>
          <w:szCs w:val="20"/>
        </w:rPr>
        <w:t>/</w:t>
      </w:r>
      <w:hyperlink w:anchor="Y" w:history="1">
        <w:r w:rsidRPr="00B60BF9">
          <w:rPr>
            <w:rStyle w:val="Hyperlink"/>
            <w:rFonts w:eastAsia="Times New Roman" w:cs="Arial"/>
            <w:b/>
            <w:bCs/>
            <w:sz w:val="20"/>
            <w:szCs w:val="20"/>
          </w:rPr>
          <w:t>Y</w:t>
        </w:r>
      </w:hyperlink>
      <w:r w:rsidRPr="00B60BF9">
        <w:rPr>
          <w:rFonts w:eastAsia="Times New Roman" w:cs="Arial"/>
          <w:b/>
          <w:bCs/>
          <w:color w:val="0033CC"/>
          <w:sz w:val="20"/>
          <w:szCs w:val="20"/>
        </w:rPr>
        <w:t>/</w:t>
      </w:r>
      <w:hyperlink w:anchor="Z" w:history="1">
        <w:r w:rsidRPr="00B60BF9">
          <w:rPr>
            <w:rStyle w:val="Hyperlink"/>
            <w:rFonts w:eastAsia="Times New Roman" w:cs="Arial"/>
            <w:b/>
            <w:bCs/>
            <w:sz w:val="20"/>
            <w:szCs w:val="20"/>
          </w:rPr>
          <w:t>Z</w:t>
        </w:r>
      </w:hyperlink>
      <w:bookmarkStart w:id="2" w:name="A"/>
      <w:bookmarkEnd w:id="2"/>
    </w:p>
    <w:p w14:paraId="5DAC7D95" w14:textId="3D5A93F9" w:rsidR="00FF19AA" w:rsidRDefault="00FF19AA" w:rsidP="00FF19AA">
      <w:pPr>
        <w:pStyle w:val="ListParagraph"/>
        <w:shd w:val="clear" w:color="auto" w:fill="FFFFFF"/>
        <w:spacing w:after="0" w:line="240" w:lineRule="auto"/>
        <w:ind w:left="0"/>
        <w:jc w:val="center"/>
        <w:outlineLvl w:val="1"/>
        <w:rPr>
          <w:rFonts w:eastAsia="Times New Roman" w:cs="Arial"/>
          <w:b/>
          <w:bCs/>
          <w:color w:val="0033CC"/>
          <w:sz w:val="20"/>
          <w:szCs w:val="20"/>
        </w:rPr>
      </w:pPr>
    </w:p>
    <w:p w14:paraId="56EB7EF0" w14:textId="77777777" w:rsidR="00FF19AA" w:rsidRPr="00FF19AA" w:rsidRDefault="00FF19AA" w:rsidP="00FF19AA">
      <w:pPr>
        <w:pStyle w:val="ListParagraph"/>
        <w:shd w:val="clear" w:color="auto" w:fill="FFFFFF"/>
        <w:spacing w:after="0" w:line="240" w:lineRule="auto"/>
        <w:ind w:left="0"/>
        <w:jc w:val="center"/>
        <w:outlineLvl w:val="1"/>
        <w:rPr>
          <w:rFonts w:eastAsia="Times New Roman" w:cs="Arial"/>
          <w:b/>
          <w:bCs/>
          <w:color w:val="0033CC"/>
          <w:sz w:val="20"/>
          <w:szCs w:val="20"/>
        </w:rPr>
      </w:pPr>
    </w:p>
    <w:p w14:paraId="250718CF" w14:textId="2371A1F8" w:rsidR="009E21AE" w:rsidRPr="0098314E" w:rsidRDefault="009E21AE" w:rsidP="0098314E">
      <w:pPr>
        <w:shd w:val="clear" w:color="auto" w:fill="FFFFFF"/>
        <w:spacing w:before="100" w:beforeAutospacing="1" w:after="100" w:afterAutospacing="1" w:line="240" w:lineRule="auto"/>
        <w:jc w:val="center"/>
        <w:outlineLvl w:val="5"/>
        <w:rPr>
          <w:rFonts w:eastAsia="Times New Roman" w:cs="Arial"/>
          <w:b/>
          <w:bCs/>
          <w:caps/>
          <w:color w:val="2F2A20"/>
          <w:sz w:val="32"/>
          <w:szCs w:val="32"/>
        </w:rPr>
      </w:pPr>
      <w:r w:rsidRPr="0098314E">
        <w:rPr>
          <w:rFonts w:eastAsia="Times New Roman" w:cs="Arial"/>
          <w:b/>
          <w:bCs/>
          <w:caps/>
          <w:color w:val="2F2A20"/>
          <w:sz w:val="32"/>
          <w:szCs w:val="32"/>
          <w:bdr w:val="none" w:sz="0" w:space="0" w:color="auto" w:frame="1"/>
          <w:shd w:val="clear" w:color="auto" w:fill="FFFFFF"/>
        </w:rPr>
        <w:t>A</w:t>
      </w:r>
    </w:p>
    <w:p w14:paraId="4110D793" w14:textId="77777777" w:rsidR="009E21AE" w:rsidRPr="005D64D0" w:rsidRDefault="009E21AE" w:rsidP="009E21AE">
      <w:pPr>
        <w:shd w:val="clear" w:color="auto" w:fill="FFFFFF"/>
        <w:spacing w:after="0" w:line="240" w:lineRule="auto"/>
        <w:rPr>
          <w:rFonts w:eastAsia="Times New Roman" w:cs="Times New Roman"/>
          <w:color w:val="2F2A20"/>
          <w:sz w:val="20"/>
          <w:szCs w:val="20"/>
        </w:rPr>
      </w:pPr>
      <w:bookmarkStart w:id="3" w:name="ae"/>
      <w:r w:rsidRPr="005D64D0">
        <w:rPr>
          <w:rFonts w:eastAsia="Times New Roman" w:cs="Times New Roman"/>
          <w:b/>
          <w:bCs/>
          <w:color w:val="2F2A20"/>
          <w:sz w:val="20"/>
          <w:szCs w:val="20"/>
          <w:bdr w:val="none" w:sz="0" w:space="0" w:color="auto" w:frame="1"/>
        </w:rPr>
        <w:t xml:space="preserve">Adverse Event </w:t>
      </w:r>
      <w:bookmarkEnd w:id="3"/>
      <w:r w:rsidRPr="005D64D0">
        <w:rPr>
          <w:rFonts w:eastAsia="Times New Roman" w:cs="Times New Roman"/>
          <w:b/>
          <w:bCs/>
          <w:color w:val="2F2A20"/>
          <w:sz w:val="20"/>
          <w:szCs w:val="20"/>
          <w:bdr w:val="none" w:sz="0" w:space="0" w:color="auto" w:frame="1"/>
        </w:rPr>
        <w:t>(AE):</w:t>
      </w:r>
    </w:p>
    <w:p w14:paraId="3E2AF593" w14:textId="321BE0EC" w:rsidR="009E21AE" w:rsidRPr="005D64D0" w:rsidRDefault="009E21AE" w:rsidP="009E21AE">
      <w:pPr>
        <w:shd w:val="clear" w:color="auto" w:fill="FFFFFF"/>
        <w:spacing w:after="240" w:line="240" w:lineRule="auto"/>
        <w:ind w:left="600"/>
        <w:rPr>
          <w:rFonts w:eastAsia="Times New Roman" w:cs="Times New Roman"/>
          <w:color w:val="2F2A20"/>
          <w:sz w:val="20"/>
          <w:szCs w:val="20"/>
        </w:rPr>
      </w:pPr>
      <w:r w:rsidRPr="005D64D0">
        <w:rPr>
          <w:rFonts w:eastAsia="Times New Roman" w:cs="Times New Roman"/>
          <w:color w:val="2F2A20"/>
          <w:sz w:val="20"/>
          <w:szCs w:val="20"/>
        </w:rPr>
        <w:t xml:space="preserve">An adverse event is defined broadly to include any untoward or unfavorable occurrence (physical or psychological) in a human participant, including any abnormal sign, symptom, or disease, temporally associated with the participant's time in a research study, </w:t>
      </w:r>
      <w:r w:rsidR="005D64D0" w:rsidRPr="005D64D0">
        <w:rPr>
          <w:rFonts w:eastAsia="Times New Roman" w:cs="Times New Roman"/>
          <w:color w:val="2F2A20"/>
          <w:sz w:val="20"/>
          <w:szCs w:val="20"/>
        </w:rPr>
        <w:t>whether</w:t>
      </w:r>
      <w:r w:rsidRPr="005D64D0">
        <w:rPr>
          <w:rFonts w:eastAsia="Times New Roman" w:cs="Times New Roman"/>
          <w:color w:val="2F2A20"/>
          <w:sz w:val="20"/>
          <w:szCs w:val="20"/>
        </w:rPr>
        <w:t xml:space="preserve"> considered related to their participation. These events can occur in the context of biomedical or social/behavioral research.</w:t>
      </w:r>
    </w:p>
    <w:p w14:paraId="111BD3B5" w14:textId="77777777" w:rsidR="009E21AE" w:rsidRPr="005D64D0" w:rsidRDefault="009E21AE" w:rsidP="009E21AE">
      <w:pPr>
        <w:shd w:val="clear" w:color="auto" w:fill="FFFFFF"/>
        <w:spacing w:after="0" w:line="240" w:lineRule="auto"/>
        <w:rPr>
          <w:rFonts w:eastAsia="Times New Roman" w:cs="Times New Roman"/>
          <w:color w:val="2F2A20"/>
          <w:sz w:val="20"/>
          <w:szCs w:val="20"/>
        </w:rPr>
      </w:pPr>
      <w:bookmarkStart w:id="4" w:name="advertisement"/>
      <w:bookmarkEnd w:id="4"/>
      <w:r w:rsidRPr="005D64D0">
        <w:rPr>
          <w:rFonts w:eastAsia="Times New Roman" w:cs="Times New Roman"/>
          <w:b/>
          <w:bCs/>
          <w:color w:val="2F2A20"/>
          <w:sz w:val="20"/>
          <w:szCs w:val="20"/>
          <w:bdr w:val="none" w:sz="0" w:space="0" w:color="auto" w:frame="1"/>
        </w:rPr>
        <w:t>Advertisement:</w:t>
      </w:r>
    </w:p>
    <w:p w14:paraId="73958F48" w14:textId="77777777" w:rsidR="009E21AE" w:rsidRPr="005D64D0" w:rsidRDefault="009E21AE" w:rsidP="009E21AE">
      <w:pPr>
        <w:shd w:val="clear" w:color="auto" w:fill="FFFFFF"/>
        <w:spacing w:after="240" w:line="240" w:lineRule="auto"/>
        <w:ind w:left="600"/>
        <w:rPr>
          <w:rFonts w:eastAsia="Times New Roman" w:cs="Times New Roman"/>
          <w:color w:val="2F2A20"/>
          <w:sz w:val="20"/>
          <w:szCs w:val="20"/>
        </w:rPr>
      </w:pPr>
      <w:r w:rsidRPr="005D64D0">
        <w:rPr>
          <w:rFonts w:eastAsia="Times New Roman" w:cs="Times New Roman"/>
          <w:color w:val="2F2A20"/>
          <w:sz w:val="20"/>
          <w:szCs w:val="20"/>
        </w:rPr>
        <w:t>A public announcement that is intended to be seen or heard by a prospective participant to solicit that person's enrollment in a research study.</w:t>
      </w:r>
    </w:p>
    <w:p w14:paraId="4BA6B6C4" w14:textId="77777777" w:rsidR="009E21AE" w:rsidRPr="009E21AE" w:rsidRDefault="009E21AE" w:rsidP="00692394">
      <w:pPr>
        <w:shd w:val="clear" w:color="auto" w:fill="FFFFFF"/>
        <w:spacing w:after="0" w:line="240" w:lineRule="auto"/>
        <w:ind w:left="630"/>
        <w:rPr>
          <w:rFonts w:eastAsia="Times New Roman" w:cs="Times New Roman"/>
          <w:color w:val="2F2A20"/>
          <w:sz w:val="20"/>
          <w:szCs w:val="20"/>
        </w:rPr>
      </w:pPr>
      <w:r w:rsidRPr="005D64D0">
        <w:rPr>
          <w:rFonts w:eastAsia="Times New Roman" w:cs="Times New Roman"/>
          <w:i/>
          <w:iCs/>
          <w:color w:val="2F2A20"/>
          <w:sz w:val="20"/>
          <w:szCs w:val="20"/>
          <w:bdr w:val="none" w:sz="0" w:space="0" w:color="auto" w:frame="1"/>
        </w:rPr>
        <w:t>Note: This can include newspaper, radio, TV, bulletin boards, posters, and flyers in electronic advertising or in print.</w:t>
      </w:r>
    </w:p>
    <w:p w14:paraId="02B4638B" w14:textId="77777777" w:rsidR="009E21AE" w:rsidRPr="009E21AE" w:rsidRDefault="009E21AE" w:rsidP="009E21AE">
      <w:pPr>
        <w:shd w:val="clear" w:color="auto" w:fill="FFFFFF"/>
        <w:spacing w:after="0" w:line="240" w:lineRule="auto"/>
        <w:rPr>
          <w:rFonts w:eastAsia="Times New Roman" w:cs="Times New Roman"/>
          <w:b/>
          <w:bCs/>
          <w:color w:val="2F2A20"/>
          <w:sz w:val="20"/>
          <w:szCs w:val="20"/>
          <w:bdr w:val="none" w:sz="0" w:space="0" w:color="auto" w:frame="1"/>
        </w:rPr>
      </w:pPr>
      <w:bookmarkStart w:id="5" w:name="advisor"/>
      <w:bookmarkEnd w:id="5"/>
    </w:p>
    <w:p w14:paraId="433DA672" w14:textId="77777777" w:rsidR="009E21AE" w:rsidRPr="005D64D0" w:rsidRDefault="009E21AE" w:rsidP="009E21AE">
      <w:pPr>
        <w:shd w:val="clear" w:color="auto" w:fill="FFFFFF"/>
        <w:spacing w:after="0" w:line="240" w:lineRule="auto"/>
        <w:rPr>
          <w:rFonts w:eastAsia="Times New Roman" w:cs="Times New Roman"/>
          <w:color w:val="2F2A20"/>
          <w:sz w:val="20"/>
          <w:szCs w:val="20"/>
        </w:rPr>
      </w:pPr>
      <w:bookmarkStart w:id="6" w:name="age"/>
      <w:bookmarkEnd w:id="6"/>
      <w:r w:rsidRPr="005D64D0">
        <w:rPr>
          <w:rFonts w:eastAsia="Times New Roman" w:cs="Times New Roman"/>
          <w:b/>
          <w:bCs/>
          <w:color w:val="2F2A20"/>
          <w:sz w:val="20"/>
          <w:szCs w:val="20"/>
          <w:bdr w:val="none" w:sz="0" w:space="0" w:color="auto" w:frame="1"/>
        </w:rPr>
        <w:t>Age of Consent:</w:t>
      </w:r>
    </w:p>
    <w:p w14:paraId="2F27328A" w14:textId="77777777" w:rsidR="009E21AE" w:rsidRPr="005D64D0" w:rsidRDefault="009E21AE" w:rsidP="009E21AE">
      <w:pPr>
        <w:shd w:val="clear" w:color="auto" w:fill="FFFFFF"/>
        <w:spacing w:after="240" w:line="240" w:lineRule="auto"/>
        <w:ind w:left="600"/>
        <w:rPr>
          <w:rFonts w:eastAsia="Times New Roman" w:cs="Times New Roman"/>
          <w:color w:val="2F2A20"/>
          <w:sz w:val="20"/>
          <w:szCs w:val="20"/>
        </w:rPr>
      </w:pPr>
      <w:r w:rsidRPr="005D64D0">
        <w:rPr>
          <w:rFonts w:eastAsia="Times New Roman" w:cs="Times New Roman"/>
          <w:color w:val="2F2A20"/>
          <w:sz w:val="20"/>
          <w:szCs w:val="20"/>
        </w:rPr>
        <w:t>The age of consent is the legally defined age at which a person has the capacity to voluntarily agree to sexual activity, and in some cases, may no longer be required to obtain parental consent to marry. The age of consent must not be confused with the age of majority.</w:t>
      </w:r>
    </w:p>
    <w:p w14:paraId="0DCAB63F" w14:textId="77777777" w:rsidR="009E21AE" w:rsidRPr="005D64D0" w:rsidRDefault="009E21AE" w:rsidP="009E21AE">
      <w:pPr>
        <w:shd w:val="clear" w:color="auto" w:fill="FFFFFF"/>
        <w:spacing w:after="0" w:line="240" w:lineRule="auto"/>
        <w:rPr>
          <w:rFonts w:eastAsia="Times New Roman" w:cs="Times New Roman"/>
          <w:color w:val="2F2A20"/>
          <w:sz w:val="20"/>
          <w:szCs w:val="20"/>
        </w:rPr>
      </w:pPr>
      <w:bookmarkStart w:id="7" w:name="ageofmajority"/>
      <w:bookmarkEnd w:id="7"/>
      <w:r w:rsidRPr="005D64D0">
        <w:rPr>
          <w:rFonts w:eastAsia="Times New Roman" w:cs="Times New Roman"/>
          <w:b/>
          <w:bCs/>
          <w:color w:val="2F2A20"/>
          <w:sz w:val="20"/>
          <w:szCs w:val="20"/>
          <w:bdr w:val="none" w:sz="0" w:space="0" w:color="auto" w:frame="1"/>
        </w:rPr>
        <w:t>Age of  Majority:</w:t>
      </w:r>
    </w:p>
    <w:p w14:paraId="34BE47C2"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5D64D0">
        <w:rPr>
          <w:rFonts w:eastAsia="Times New Roman" w:cs="Times New Roman"/>
          <w:color w:val="2F2A20"/>
          <w:sz w:val="20"/>
          <w:szCs w:val="20"/>
        </w:rPr>
        <w:t>The age of majority is the threshold of adulthood as recognized or declared in law. It is the moment when a person is no longer considered a child and can assume legal control over their person, actions, and decisions, thus terminating the control and legal responsibilities of their parents or guardians over them. The age of majority must not be confused with the age of consent.</w:t>
      </w:r>
    </w:p>
    <w:p w14:paraId="02D3B226"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8" w:name="allegation"/>
      <w:bookmarkEnd w:id="8"/>
      <w:r w:rsidRPr="009E21AE">
        <w:rPr>
          <w:rFonts w:eastAsia="Times New Roman" w:cs="Times New Roman"/>
          <w:b/>
          <w:bCs/>
          <w:color w:val="2F2A20"/>
          <w:sz w:val="20"/>
          <w:szCs w:val="20"/>
          <w:bdr w:val="none" w:sz="0" w:space="0" w:color="auto" w:frame="1"/>
        </w:rPr>
        <w:t>Allegation:</w:t>
      </w:r>
    </w:p>
    <w:p w14:paraId="0E661906"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 report that noncompliance may have occurred, and requires further investigation to determine if noncompliance has, in fact, occurred.</w:t>
      </w:r>
    </w:p>
    <w:p w14:paraId="7DDABE04"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9" w:name="amendment"/>
      <w:bookmarkEnd w:id="9"/>
      <w:r w:rsidRPr="009E21AE">
        <w:rPr>
          <w:rFonts w:eastAsia="Times New Roman" w:cs="Times New Roman"/>
          <w:b/>
          <w:bCs/>
          <w:color w:val="2F2A20"/>
          <w:sz w:val="20"/>
          <w:szCs w:val="20"/>
          <w:bdr w:val="none" w:sz="0" w:space="0" w:color="auto" w:frame="1"/>
        </w:rPr>
        <w:t>Amendment:</w:t>
      </w:r>
    </w:p>
    <w:p w14:paraId="4BB89132" w14:textId="6D791090"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 xml:space="preserve">An Amendment is a change to an approved research study (Expedited or Full Board) that is subject to IRB review and approval before implementation, unless the immediate change is necessary to eliminate an apparent hazard to participants. </w:t>
      </w:r>
      <w:r w:rsidR="00692394" w:rsidRPr="009E21AE">
        <w:rPr>
          <w:rFonts w:eastAsia="Times New Roman" w:cs="Times New Roman"/>
          <w:color w:val="2F2A20"/>
          <w:sz w:val="20"/>
          <w:szCs w:val="20"/>
        </w:rPr>
        <w:t>Currently enrolled</w:t>
      </w:r>
      <w:r w:rsidRPr="009E21AE">
        <w:rPr>
          <w:rFonts w:eastAsia="Times New Roman" w:cs="Times New Roman"/>
          <w:color w:val="2F2A20"/>
          <w:sz w:val="20"/>
          <w:szCs w:val="20"/>
        </w:rPr>
        <w:t xml:space="preserve"> and active participants must be informed of the change if it could affect their willingness to continue participation in the study. The Amendment review process is required by federal regulations.</w:t>
      </w:r>
    </w:p>
    <w:p w14:paraId="02A6FAD1" w14:textId="77777777" w:rsidR="009E21AE" w:rsidRPr="00692394" w:rsidRDefault="009E21AE" w:rsidP="009E21AE">
      <w:pPr>
        <w:shd w:val="clear" w:color="auto" w:fill="FFFFFF"/>
        <w:spacing w:after="0" w:line="240" w:lineRule="auto"/>
        <w:rPr>
          <w:rFonts w:eastAsia="Times New Roman" w:cs="Times New Roman"/>
          <w:color w:val="2F2A20"/>
          <w:sz w:val="20"/>
          <w:szCs w:val="20"/>
        </w:rPr>
      </w:pPr>
      <w:bookmarkStart w:id="10" w:name="anonymous"/>
      <w:bookmarkEnd w:id="10"/>
      <w:r w:rsidRPr="00692394">
        <w:rPr>
          <w:rFonts w:eastAsia="Times New Roman" w:cs="Times New Roman"/>
          <w:b/>
          <w:bCs/>
          <w:color w:val="2F2A20"/>
          <w:sz w:val="20"/>
          <w:szCs w:val="20"/>
          <w:bdr w:val="none" w:sz="0" w:space="0" w:color="auto" w:frame="1"/>
        </w:rPr>
        <w:t>Anonymous Data:</w:t>
      </w:r>
    </w:p>
    <w:p w14:paraId="5AF0DA9F" w14:textId="70DE1C03"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692394">
        <w:rPr>
          <w:rFonts w:eastAsia="Times New Roman" w:cs="Times New Roman"/>
          <w:color w:val="2F2A20"/>
          <w:sz w:val="20"/>
          <w:szCs w:val="20"/>
        </w:rPr>
        <w:t>Unidentified data (i.e., personally identifiable information was not collected, or if collected, identifiers were not retained and cannot be retrieved); information or materials (e.g., data) that cannot be linked directly or indirectly by anyone to their source(s).</w:t>
      </w:r>
    </w:p>
    <w:p w14:paraId="64FFF687"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1" w:name="appeal"/>
      <w:bookmarkEnd w:id="11"/>
      <w:r w:rsidRPr="009E21AE">
        <w:rPr>
          <w:rFonts w:eastAsia="Times New Roman" w:cs="Times New Roman"/>
          <w:b/>
          <w:bCs/>
          <w:color w:val="2F2A20"/>
          <w:sz w:val="20"/>
          <w:szCs w:val="20"/>
          <w:bdr w:val="none" w:sz="0" w:space="0" w:color="auto" w:frame="1"/>
        </w:rPr>
        <w:t>Appeal:</w:t>
      </w:r>
    </w:p>
    <w:p w14:paraId="4AA1980C"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Request for reconsideration of an IRB determination in research involving human subjects, including (but not limited to) decisions regarding approval status, conditions for approval, or noncompliance.</w:t>
      </w:r>
    </w:p>
    <w:p w14:paraId="3452D9A1" w14:textId="77777777" w:rsidR="009E21AE" w:rsidRPr="009E21AE" w:rsidRDefault="009E21AE" w:rsidP="009E21AE">
      <w:pPr>
        <w:shd w:val="clear" w:color="auto" w:fill="FFFFFF"/>
        <w:spacing w:after="0" w:line="240" w:lineRule="auto"/>
        <w:ind w:left="600"/>
        <w:rPr>
          <w:rFonts w:eastAsia="Times New Roman" w:cs="Times New Roman"/>
          <w:color w:val="2F2A20"/>
          <w:sz w:val="20"/>
          <w:szCs w:val="20"/>
        </w:rPr>
      </w:pPr>
      <w:r w:rsidRPr="009E21AE">
        <w:rPr>
          <w:rFonts w:eastAsia="Times New Roman" w:cs="Times New Roman"/>
          <w:i/>
          <w:iCs/>
          <w:color w:val="2F2A20"/>
          <w:sz w:val="20"/>
          <w:szCs w:val="20"/>
          <w:bdr w:val="none" w:sz="0" w:space="0" w:color="auto" w:frame="1"/>
        </w:rPr>
        <w:t>Note: An appeal is reviewed by the convened IRB responsible for the determination being appealed; for a decision made by expedited review, the corresponding convened IRB may review the appeal.</w:t>
      </w:r>
      <w:r w:rsidRPr="009E21AE">
        <w:rPr>
          <w:rFonts w:ascii="Arial" w:eastAsia="Times New Roman" w:hAnsi="Arial" w:cs="Arial"/>
          <w:i/>
          <w:iCs/>
          <w:color w:val="2F2A20"/>
          <w:sz w:val="20"/>
          <w:szCs w:val="20"/>
          <w:bdr w:val="none" w:sz="0" w:space="0" w:color="auto" w:frame="1"/>
        </w:rPr>
        <w:t>​</w:t>
      </w:r>
      <w:r w:rsidRPr="009E21AE">
        <w:rPr>
          <w:rFonts w:eastAsia="Times New Roman" w:cs="Franklin Gothic Book"/>
          <w:i/>
          <w:iCs/>
          <w:color w:val="2F2A20"/>
          <w:sz w:val="20"/>
          <w:szCs w:val="20"/>
          <w:bdr w:val="none" w:sz="0" w:space="0" w:color="auto" w:frame="1"/>
        </w:rPr>
        <w:t> </w:t>
      </w:r>
    </w:p>
    <w:p w14:paraId="5D5ACF90" w14:textId="77777777" w:rsidR="00692394" w:rsidRDefault="00692394" w:rsidP="009E21AE">
      <w:pPr>
        <w:shd w:val="clear" w:color="auto" w:fill="FFFFFF"/>
        <w:spacing w:after="0" w:line="240" w:lineRule="auto"/>
        <w:rPr>
          <w:rFonts w:eastAsia="Times New Roman" w:cs="Times New Roman"/>
          <w:b/>
          <w:bCs/>
          <w:color w:val="2F2A20"/>
          <w:sz w:val="20"/>
          <w:szCs w:val="20"/>
          <w:highlight w:val="yellow"/>
          <w:bdr w:val="none" w:sz="0" w:space="0" w:color="auto" w:frame="1"/>
        </w:rPr>
      </w:pPr>
      <w:bookmarkStart w:id="12" w:name="approval"/>
      <w:bookmarkEnd w:id="12"/>
    </w:p>
    <w:p w14:paraId="69584797" w14:textId="77777777" w:rsidR="003E19CA" w:rsidRDefault="003E19CA" w:rsidP="009E21AE">
      <w:pPr>
        <w:shd w:val="clear" w:color="auto" w:fill="FFFFFF"/>
        <w:spacing w:after="0" w:line="240" w:lineRule="auto"/>
        <w:rPr>
          <w:rFonts w:eastAsia="Times New Roman" w:cs="Times New Roman"/>
          <w:b/>
          <w:bCs/>
          <w:color w:val="2F2A20"/>
          <w:sz w:val="20"/>
          <w:szCs w:val="20"/>
          <w:bdr w:val="none" w:sz="0" w:space="0" w:color="auto" w:frame="1"/>
        </w:rPr>
      </w:pPr>
    </w:p>
    <w:p w14:paraId="0CE0E7A5" w14:textId="77777777" w:rsidR="0098314E" w:rsidRDefault="0098314E">
      <w:pPr>
        <w:rPr>
          <w:rFonts w:eastAsia="Times New Roman" w:cs="Times New Roman"/>
          <w:b/>
          <w:bCs/>
          <w:color w:val="2F2A20"/>
          <w:sz w:val="20"/>
          <w:szCs w:val="20"/>
          <w:bdr w:val="none" w:sz="0" w:space="0" w:color="auto" w:frame="1"/>
        </w:rPr>
      </w:pPr>
      <w:r>
        <w:rPr>
          <w:rFonts w:eastAsia="Times New Roman" w:cs="Times New Roman"/>
          <w:b/>
          <w:bCs/>
          <w:color w:val="2F2A20"/>
          <w:sz w:val="20"/>
          <w:szCs w:val="20"/>
          <w:bdr w:val="none" w:sz="0" w:space="0" w:color="auto" w:frame="1"/>
        </w:rPr>
        <w:br w:type="page"/>
      </w:r>
    </w:p>
    <w:p w14:paraId="6973C416" w14:textId="5892A56B" w:rsidR="009E21AE" w:rsidRPr="00692394" w:rsidRDefault="009E21AE" w:rsidP="009E21AE">
      <w:pPr>
        <w:shd w:val="clear" w:color="auto" w:fill="FFFFFF"/>
        <w:spacing w:after="0" w:line="240" w:lineRule="auto"/>
        <w:rPr>
          <w:rFonts w:eastAsia="Times New Roman" w:cs="Times New Roman"/>
          <w:color w:val="2F2A20"/>
          <w:sz w:val="20"/>
          <w:szCs w:val="20"/>
        </w:rPr>
      </w:pPr>
      <w:r w:rsidRPr="00692394">
        <w:rPr>
          <w:rFonts w:eastAsia="Times New Roman" w:cs="Times New Roman"/>
          <w:b/>
          <w:bCs/>
          <w:color w:val="2F2A20"/>
          <w:sz w:val="20"/>
          <w:szCs w:val="20"/>
          <w:bdr w:val="none" w:sz="0" w:space="0" w:color="auto" w:frame="1"/>
        </w:rPr>
        <w:lastRenderedPageBreak/>
        <w:t>Approval Date:</w:t>
      </w:r>
    </w:p>
    <w:p w14:paraId="19366E97" w14:textId="0C7E7ACC" w:rsidR="009E21AE" w:rsidRPr="00692394" w:rsidRDefault="009E21AE" w:rsidP="009E21AE">
      <w:pPr>
        <w:shd w:val="clear" w:color="auto" w:fill="FFFFFF"/>
        <w:spacing w:after="240" w:line="240" w:lineRule="auto"/>
        <w:ind w:left="600"/>
        <w:rPr>
          <w:rFonts w:eastAsia="Times New Roman" w:cs="Times New Roman"/>
          <w:color w:val="2F2A20"/>
          <w:sz w:val="20"/>
          <w:szCs w:val="20"/>
        </w:rPr>
      </w:pPr>
      <w:r w:rsidRPr="00692394">
        <w:rPr>
          <w:rFonts w:eastAsia="Times New Roman" w:cs="Times New Roman"/>
          <w:color w:val="2F2A20"/>
          <w:sz w:val="20"/>
          <w:szCs w:val="20"/>
        </w:rPr>
        <w:t xml:space="preserve">The first date that research can be performed (following notification from the IRB), consistent with federal regulations, state and local laws, and </w:t>
      </w:r>
      <w:r w:rsidR="00692394" w:rsidRPr="00692394">
        <w:rPr>
          <w:rFonts w:eastAsia="Times New Roman" w:cs="Times New Roman"/>
          <w:color w:val="2F2A20"/>
          <w:sz w:val="20"/>
          <w:szCs w:val="20"/>
        </w:rPr>
        <w:t>College</w:t>
      </w:r>
      <w:r w:rsidRPr="00692394">
        <w:rPr>
          <w:rFonts w:eastAsia="Times New Roman" w:cs="Times New Roman"/>
          <w:color w:val="2F2A20"/>
          <w:sz w:val="20"/>
          <w:szCs w:val="20"/>
        </w:rPr>
        <w:t xml:space="preserve"> policy. The approval date is the date that the research is approved by convened or expedited review, or if modifications are required (to secure approval), the date that modifications/conditions are met by the investigator. </w:t>
      </w:r>
    </w:p>
    <w:p w14:paraId="583D4E3A" w14:textId="77777777" w:rsidR="009E21AE" w:rsidRPr="00692394" w:rsidRDefault="009E21AE" w:rsidP="009E21AE">
      <w:pPr>
        <w:shd w:val="clear" w:color="auto" w:fill="FFFFFF"/>
        <w:spacing w:after="0" w:line="240" w:lineRule="auto"/>
        <w:rPr>
          <w:rFonts w:eastAsia="Times New Roman" w:cs="Times New Roman"/>
          <w:color w:val="2F2A20"/>
          <w:sz w:val="20"/>
          <w:szCs w:val="20"/>
        </w:rPr>
      </w:pPr>
      <w:bookmarkStart w:id="13" w:name="approvalperiod"/>
      <w:bookmarkEnd w:id="13"/>
      <w:r w:rsidRPr="00692394">
        <w:rPr>
          <w:rFonts w:eastAsia="Times New Roman" w:cs="Times New Roman"/>
          <w:b/>
          <w:bCs/>
          <w:color w:val="2F2A20"/>
          <w:sz w:val="20"/>
          <w:szCs w:val="20"/>
          <w:bdr w:val="none" w:sz="0" w:space="0" w:color="auto" w:frame="1"/>
        </w:rPr>
        <w:t>Approval Period:</w:t>
      </w:r>
    </w:p>
    <w:p w14:paraId="42EEE9D3" w14:textId="77777777" w:rsidR="009E21AE" w:rsidRPr="00692394" w:rsidRDefault="009E21AE" w:rsidP="009E21AE">
      <w:pPr>
        <w:shd w:val="clear" w:color="auto" w:fill="FFFFFF"/>
        <w:spacing w:after="240" w:line="240" w:lineRule="auto"/>
        <w:ind w:left="600"/>
        <w:rPr>
          <w:rFonts w:eastAsia="Times New Roman" w:cs="Times New Roman"/>
          <w:color w:val="2F2A20"/>
          <w:sz w:val="20"/>
          <w:szCs w:val="20"/>
        </w:rPr>
      </w:pPr>
      <w:r w:rsidRPr="00692394">
        <w:rPr>
          <w:rFonts w:eastAsia="Times New Roman" w:cs="Times New Roman"/>
          <w:color w:val="2F2A20"/>
          <w:sz w:val="20"/>
          <w:szCs w:val="20"/>
        </w:rPr>
        <w:t>For initial review, the interval that begins on the day research is approved by convened or expedited review, or if modifications are required (to secure approval), the date that modifications/conditions are met by the investigator.  For continuing review, the interval that begins on the day research is re-approved (by convened or expedited review) or modifications are required. </w:t>
      </w:r>
    </w:p>
    <w:p w14:paraId="628D2CED" w14:textId="1A9943E4" w:rsidR="009E21AE" w:rsidRPr="00692394" w:rsidRDefault="009E21AE" w:rsidP="009E21AE">
      <w:pPr>
        <w:shd w:val="clear" w:color="auto" w:fill="FFFFFF"/>
        <w:spacing w:after="0" w:line="240" w:lineRule="auto"/>
        <w:ind w:left="600"/>
        <w:rPr>
          <w:rFonts w:eastAsia="Times New Roman" w:cs="Times New Roman"/>
          <w:color w:val="2F2A20"/>
          <w:sz w:val="20"/>
          <w:szCs w:val="20"/>
        </w:rPr>
      </w:pPr>
      <w:r w:rsidRPr="00692394">
        <w:rPr>
          <w:rFonts w:eastAsia="Times New Roman" w:cs="Times New Roman"/>
          <w:i/>
          <w:iCs/>
          <w:color w:val="2F2A20"/>
          <w:sz w:val="20"/>
          <w:szCs w:val="20"/>
          <w:bdr w:val="none" w:sz="0" w:space="0" w:color="auto" w:frame="1"/>
        </w:rPr>
        <w:t xml:space="preserve">Note: An approval period for initial or continuing review may not be approved for a maximum period of one year from the date of approval or for a shorter </w:t>
      </w:r>
      <w:r w:rsidR="00692394" w:rsidRPr="00692394">
        <w:rPr>
          <w:rFonts w:eastAsia="Times New Roman" w:cs="Times New Roman"/>
          <w:i/>
          <w:iCs/>
          <w:color w:val="2F2A20"/>
          <w:sz w:val="20"/>
          <w:szCs w:val="20"/>
          <w:bdr w:val="none" w:sz="0" w:space="0" w:color="auto" w:frame="1"/>
        </w:rPr>
        <w:t>period</w:t>
      </w:r>
      <w:r w:rsidRPr="00692394">
        <w:rPr>
          <w:rFonts w:eastAsia="Times New Roman" w:cs="Times New Roman"/>
          <w:i/>
          <w:iCs/>
          <w:color w:val="2F2A20"/>
          <w:sz w:val="20"/>
          <w:szCs w:val="20"/>
          <w:bdr w:val="none" w:sz="0" w:space="0" w:color="auto" w:frame="1"/>
        </w:rPr>
        <w:t>, as determined by the IRB.</w:t>
      </w:r>
    </w:p>
    <w:p w14:paraId="1E44E6F7" w14:textId="77777777" w:rsidR="00692394" w:rsidRPr="00692394" w:rsidRDefault="00692394" w:rsidP="009E21AE">
      <w:pPr>
        <w:shd w:val="clear" w:color="auto" w:fill="FFFFFF"/>
        <w:spacing w:after="0" w:line="240" w:lineRule="auto"/>
        <w:rPr>
          <w:rFonts w:eastAsia="Times New Roman" w:cs="Times New Roman"/>
          <w:b/>
          <w:bCs/>
          <w:color w:val="2F2A20"/>
          <w:sz w:val="20"/>
          <w:szCs w:val="20"/>
          <w:bdr w:val="none" w:sz="0" w:space="0" w:color="auto" w:frame="1"/>
        </w:rPr>
      </w:pPr>
      <w:bookmarkStart w:id="14" w:name="approved"/>
      <w:bookmarkEnd w:id="14"/>
    </w:p>
    <w:p w14:paraId="5D0161CD" w14:textId="6B39AA3D" w:rsidR="009E21AE" w:rsidRPr="00692394" w:rsidRDefault="009E21AE" w:rsidP="009E21AE">
      <w:pPr>
        <w:shd w:val="clear" w:color="auto" w:fill="FFFFFF"/>
        <w:spacing w:after="0" w:line="240" w:lineRule="auto"/>
        <w:rPr>
          <w:rFonts w:eastAsia="Times New Roman" w:cs="Times New Roman"/>
          <w:color w:val="2F2A20"/>
          <w:sz w:val="20"/>
          <w:szCs w:val="20"/>
        </w:rPr>
      </w:pPr>
      <w:r w:rsidRPr="00692394">
        <w:rPr>
          <w:rFonts w:eastAsia="Times New Roman" w:cs="Times New Roman"/>
          <w:b/>
          <w:bCs/>
          <w:color w:val="2F2A20"/>
          <w:sz w:val="20"/>
          <w:szCs w:val="20"/>
          <w:bdr w:val="none" w:sz="0" w:space="0" w:color="auto" w:frame="1"/>
        </w:rPr>
        <w:t>Approved:</w:t>
      </w:r>
    </w:p>
    <w:p w14:paraId="1911F048" w14:textId="573189E4"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692394">
        <w:rPr>
          <w:rFonts w:eastAsia="Times New Roman" w:cs="Times New Roman"/>
          <w:color w:val="2F2A20"/>
          <w:sz w:val="20"/>
          <w:szCs w:val="20"/>
        </w:rPr>
        <w:t xml:space="preserve">An IRB action taken when the required determinations are made that allow research involving human subjects to proceed consistent with federal regulations, state and local laws, and </w:t>
      </w:r>
      <w:r w:rsidR="00692394">
        <w:rPr>
          <w:rFonts w:eastAsia="Times New Roman" w:cs="Times New Roman"/>
          <w:color w:val="2F2A20"/>
          <w:sz w:val="20"/>
          <w:szCs w:val="20"/>
        </w:rPr>
        <w:t>College</w:t>
      </w:r>
      <w:r w:rsidRPr="00692394">
        <w:rPr>
          <w:rFonts w:eastAsia="Times New Roman" w:cs="Times New Roman"/>
          <w:color w:val="2F2A20"/>
          <w:sz w:val="20"/>
          <w:szCs w:val="20"/>
        </w:rPr>
        <w:t xml:space="preserve"> policy.</w:t>
      </w:r>
    </w:p>
    <w:p w14:paraId="603BC8D4" w14:textId="77777777" w:rsidR="009E21AE" w:rsidRPr="00692394" w:rsidRDefault="009E21AE" w:rsidP="009E21AE">
      <w:pPr>
        <w:shd w:val="clear" w:color="auto" w:fill="FFFFFF"/>
        <w:spacing w:after="0" w:line="240" w:lineRule="auto"/>
        <w:rPr>
          <w:rFonts w:eastAsia="Times New Roman" w:cs="Times New Roman"/>
          <w:color w:val="2F2A20"/>
          <w:sz w:val="20"/>
          <w:szCs w:val="20"/>
        </w:rPr>
      </w:pPr>
      <w:bookmarkStart w:id="15" w:name="assent"/>
      <w:bookmarkEnd w:id="15"/>
      <w:r w:rsidRPr="00692394">
        <w:rPr>
          <w:rFonts w:eastAsia="Times New Roman" w:cs="Times New Roman"/>
          <w:b/>
          <w:bCs/>
          <w:color w:val="2F2A20"/>
          <w:sz w:val="20"/>
          <w:szCs w:val="20"/>
          <w:bdr w:val="none" w:sz="0" w:space="0" w:color="auto" w:frame="1"/>
        </w:rPr>
        <w:t>Assent:</w:t>
      </w:r>
    </w:p>
    <w:p w14:paraId="70946293" w14:textId="77777777" w:rsidR="009E21AE" w:rsidRPr="00692394" w:rsidRDefault="009E21AE" w:rsidP="009E21AE">
      <w:pPr>
        <w:shd w:val="clear" w:color="auto" w:fill="FFFFFF"/>
        <w:spacing w:after="240" w:line="240" w:lineRule="auto"/>
        <w:ind w:left="600"/>
        <w:rPr>
          <w:rFonts w:eastAsia="Times New Roman" w:cs="Times New Roman"/>
          <w:color w:val="2F2A20"/>
          <w:sz w:val="20"/>
          <w:szCs w:val="20"/>
        </w:rPr>
      </w:pPr>
      <w:r w:rsidRPr="00692394">
        <w:rPr>
          <w:rFonts w:eastAsia="Times New Roman" w:cs="Times New Roman"/>
          <w:color w:val="2F2A20"/>
          <w:sz w:val="20"/>
          <w:szCs w:val="20"/>
        </w:rPr>
        <w:t>Affirmative agreement to participate in research expressed by an individual (child or adult). Failure to object is not assent.</w:t>
      </w:r>
    </w:p>
    <w:p w14:paraId="0796A162" w14:textId="77777777" w:rsidR="009E21AE" w:rsidRPr="00692394" w:rsidRDefault="009E21AE" w:rsidP="009E21AE">
      <w:pPr>
        <w:shd w:val="clear" w:color="auto" w:fill="FFFFFF"/>
        <w:spacing w:after="0" w:line="240" w:lineRule="auto"/>
        <w:rPr>
          <w:rFonts w:eastAsia="Times New Roman" w:cs="Times New Roman"/>
          <w:color w:val="2F2A20"/>
          <w:sz w:val="20"/>
          <w:szCs w:val="20"/>
        </w:rPr>
      </w:pPr>
      <w:bookmarkStart w:id="16" w:name="assurance"/>
      <w:bookmarkEnd w:id="16"/>
      <w:r w:rsidRPr="00692394">
        <w:rPr>
          <w:rFonts w:eastAsia="Times New Roman" w:cs="Times New Roman"/>
          <w:b/>
          <w:bCs/>
          <w:color w:val="2F2A20"/>
          <w:sz w:val="20"/>
          <w:szCs w:val="20"/>
          <w:bdr w:val="none" w:sz="0" w:space="0" w:color="auto" w:frame="1"/>
        </w:rPr>
        <w:t>Assurance:</w:t>
      </w:r>
    </w:p>
    <w:p w14:paraId="38B9E95F"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692394">
        <w:rPr>
          <w:rFonts w:eastAsia="Times New Roman" w:cs="Times New Roman"/>
          <w:color w:val="2F2A20"/>
          <w:sz w:val="20"/>
          <w:szCs w:val="20"/>
        </w:rPr>
        <w:t>A contract or agreement that establishes standards for human subjects research as approved by the Office for Human Research Protections (OHRP).  It promises to comply with applicable regulations governing research with human subjects and stipulates the procedures through which compliance will be achieved.</w:t>
      </w:r>
    </w:p>
    <w:p w14:paraId="62511522"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7" w:name="audit"/>
      <w:bookmarkStart w:id="18" w:name="authorized"/>
      <w:bookmarkEnd w:id="17"/>
      <w:bookmarkEnd w:id="18"/>
      <w:r w:rsidRPr="009E21AE">
        <w:rPr>
          <w:rFonts w:eastAsia="Times New Roman" w:cs="Times New Roman"/>
          <w:b/>
          <w:bCs/>
          <w:color w:val="2F2A20"/>
          <w:sz w:val="20"/>
          <w:szCs w:val="20"/>
          <w:bdr w:val="none" w:sz="0" w:space="0" w:color="auto" w:frame="1"/>
        </w:rPr>
        <w:t>Authorized Signatory: </w:t>
      </w:r>
    </w:p>
    <w:p w14:paraId="5BA49CC8"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An individual authorized by an institution or organization to approve a specific action or binding document by virtue of their signature.</w:t>
      </w:r>
    </w:p>
    <w:p w14:paraId="551F7FEB" w14:textId="77777777" w:rsidR="009E21AE" w:rsidRPr="00692394" w:rsidRDefault="009E21AE" w:rsidP="009E21AE">
      <w:pPr>
        <w:shd w:val="clear" w:color="auto" w:fill="FFFFFF"/>
        <w:spacing w:after="0" w:line="240" w:lineRule="auto"/>
        <w:rPr>
          <w:rFonts w:eastAsia="Times New Roman" w:cs="Times New Roman"/>
          <w:color w:val="2F2A20"/>
          <w:sz w:val="20"/>
          <w:szCs w:val="20"/>
        </w:rPr>
      </w:pPr>
      <w:bookmarkStart w:id="19" w:name="autonomy"/>
      <w:bookmarkEnd w:id="19"/>
      <w:r w:rsidRPr="00692394">
        <w:rPr>
          <w:rFonts w:eastAsia="Times New Roman" w:cs="Times New Roman"/>
          <w:b/>
          <w:bCs/>
          <w:color w:val="2F2A20"/>
          <w:sz w:val="20"/>
          <w:szCs w:val="20"/>
          <w:bdr w:val="none" w:sz="0" w:space="0" w:color="auto" w:frame="1"/>
        </w:rPr>
        <w:t>Autonomy:</w:t>
      </w:r>
    </w:p>
    <w:p w14:paraId="347B3D5A" w14:textId="34C0BD43" w:rsidR="009E21AE" w:rsidRDefault="009E21AE" w:rsidP="009E21AE">
      <w:pPr>
        <w:shd w:val="clear" w:color="auto" w:fill="FFFFFF"/>
        <w:spacing w:after="240" w:line="240" w:lineRule="auto"/>
        <w:ind w:left="600"/>
        <w:rPr>
          <w:rFonts w:eastAsia="Times New Roman" w:cs="Times New Roman"/>
          <w:color w:val="2F2A20"/>
          <w:sz w:val="20"/>
          <w:szCs w:val="20"/>
        </w:rPr>
      </w:pPr>
      <w:r w:rsidRPr="00692394">
        <w:rPr>
          <w:rFonts w:eastAsia="Times New Roman" w:cs="Times New Roman"/>
          <w:color w:val="2F2A20"/>
          <w:sz w:val="20"/>
          <w:szCs w:val="20"/>
        </w:rPr>
        <w:t>Personal capacity to consider alternatives, make choice, and act without undue influence or interferences of others.</w:t>
      </w:r>
    </w:p>
    <w:p w14:paraId="1353414A" w14:textId="5DEF286F" w:rsidR="00E10BD8" w:rsidRPr="009E21AE" w:rsidRDefault="00E10BD8" w:rsidP="00E10BD8">
      <w:pPr>
        <w:shd w:val="clear" w:color="auto" w:fill="FFFFFF"/>
        <w:spacing w:after="0" w:line="240" w:lineRule="auto"/>
        <w:rPr>
          <w:rFonts w:eastAsia="Times New Roman" w:cs="Times New Roman"/>
          <w:color w:val="2F2A20"/>
          <w:sz w:val="20"/>
          <w:szCs w:val="20"/>
        </w:rPr>
      </w:pPr>
      <w:hyperlink w:anchor="_top" w:history="1">
        <w:r w:rsidRPr="00E10BD8">
          <w:rPr>
            <w:rStyle w:val="Hyperlink"/>
            <w:rFonts w:eastAsia="Times New Roman" w:cs="Times New Roman"/>
            <w:sz w:val="20"/>
            <w:szCs w:val="20"/>
            <w:bdr w:val="none" w:sz="0" w:space="0" w:color="auto" w:frame="1"/>
          </w:rPr>
          <w:t xml:space="preserve">Back to </w:t>
        </w:r>
        <w:r w:rsidR="0098314E">
          <w:rPr>
            <w:rStyle w:val="Hyperlink"/>
            <w:rFonts w:eastAsia="Times New Roman" w:cs="Times New Roman"/>
            <w:sz w:val="20"/>
            <w:szCs w:val="20"/>
            <w:bdr w:val="none" w:sz="0" w:space="0" w:color="auto" w:frame="1"/>
          </w:rPr>
          <w:t>Top</w:t>
        </w:r>
      </w:hyperlink>
    </w:p>
    <w:p w14:paraId="0FF4DFF0" w14:textId="77777777" w:rsidR="009E21AE" w:rsidRPr="009E21AE" w:rsidRDefault="009E21AE" w:rsidP="009E21AE">
      <w:pPr>
        <w:shd w:val="clear" w:color="auto" w:fill="FFFFFF"/>
        <w:spacing w:after="0" w:afterAutospacing="1" w:line="240" w:lineRule="auto"/>
        <w:jc w:val="center"/>
        <w:outlineLvl w:val="5"/>
        <w:rPr>
          <w:rFonts w:eastAsia="Times New Roman" w:cs="Arial"/>
          <w:b/>
          <w:bCs/>
          <w:caps/>
          <w:color w:val="2F2A20"/>
          <w:sz w:val="20"/>
          <w:szCs w:val="20"/>
        </w:rPr>
      </w:pPr>
      <w:bookmarkStart w:id="20" w:name="B"/>
      <w:bookmarkEnd w:id="20"/>
      <w:r w:rsidRPr="0098314E">
        <w:rPr>
          <w:rFonts w:eastAsia="Times New Roman" w:cs="Arial"/>
          <w:b/>
          <w:bCs/>
          <w:caps/>
          <w:color w:val="2F2A20"/>
          <w:sz w:val="28"/>
          <w:szCs w:val="28"/>
          <w:bdr w:val="none" w:sz="0" w:space="0" w:color="auto" w:frame="1"/>
          <w:shd w:val="clear" w:color="auto" w:fill="FFFFFF"/>
        </w:rPr>
        <w:t>B</w:t>
      </w:r>
      <w:r w:rsidRPr="009E21AE">
        <w:rPr>
          <w:rFonts w:eastAsia="Times New Roman" w:cs="Arial"/>
          <w:b/>
          <w:bCs/>
          <w:caps/>
          <w:color w:val="2F2A20"/>
          <w:sz w:val="20"/>
          <w:szCs w:val="20"/>
          <w:bdr w:val="none" w:sz="0" w:space="0" w:color="auto" w:frame="1"/>
          <w:shd w:val="clear" w:color="auto" w:fill="FFFFFF"/>
        </w:rPr>
        <w:br/>
      </w:r>
    </w:p>
    <w:p w14:paraId="403FA978"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21" w:name="bank"/>
      <w:bookmarkEnd w:id="21"/>
      <w:r w:rsidRPr="009E21AE">
        <w:rPr>
          <w:rFonts w:eastAsia="Times New Roman" w:cs="Times New Roman"/>
          <w:b/>
          <w:bCs/>
          <w:color w:val="2F2A20"/>
          <w:sz w:val="20"/>
          <w:szCs w:val="20"/>
          <w:bdr w:val="none" w:sz="0" w:space="0" w:color="auto" w:frame="1"/>
        </w:rPr>
        <w:t>Bank</w:t>
      </w:r>
      <w:r w:rsidRPr="009E21AE">
        <w:rPr>
          <w:rFonts w:eastAsia="Times New Roman" w:cs="Times New Roman"/>
          <w:color w:val="2F2A20"/>
          <w:sz w:val="20"/>
          <w:szCs w:val="20"/>
        </w:rPr>
        <w:t> (</w:t>
      </w:r>
      <w:r w:rsidRPr="009E21AE">
        <w:rPr>
          <w:rFonts w:eastAsia="Times New Roman" w:cs="Times New Roman"/>
          <w:b/>
          <w:bCs/>
          <w:color w:val="2F2A20"/>
          <w:sz w:val="20"/>
          <w:szCs w:val="20"/>
          <w:bdr w:val="none" w:sz="0" w:space="0" w:color="auto" w:frame="1"/>
        </w:rPr>
        <w:t>Repository</w:t>
      </w:r>
      <w:r w:rsidRPr="009E21AE">
        <w:rPr>
          <w:rFonts w:eastAsia="Times New Roman" w:cs="Times New Roman"/>
          <w:color w:val="2F2A20"/>
          <w:sz w:val="20"/>
          <w:szCs w:val="20"/>
        </w:rPr>
        <w:t>):</w:t>
      </w:r>
    </w:p>
    <w:p w14:paraId="65552BAC" w14:textId="13E58452"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Collection of data obtained and stored for future research uses and/or distribution, including a collection not originally or primarily obtained for research purposes.</w:t>
      </w:r>
    </w:p>
    <w:p w14:paraId="0F793F7A" w14:textId="77777777" w:rsidR="009E21AE" w:rsidRPr="00692394" w:rsidRDefault="009E21AE" w:rsidP="009E21AE">
      <w:pPr>
        <w:shd w:val="clear" w:color="auto" w:fill="FFFFFF"/>
        <w:spacing w:after="0" w:line="240" w:lineRule="auto"/>
        <w:rPr>
          <w:rFonts w:eastAsia="Times New Roman" w:cs="Times New Roman"/>
          <w:color w:val="2F2A20"/>
          <w:sz w:val="20"/>
          <w:szCs w:val="20"/>
        </w:rPr>
      </w:pPr>
      <w:bookmarkStart w:id="22" w:name="belmont"/>
      <w:bookmarkEnd w:id="22"/>
      <w:r w:rsidRPr="00692394">
        <w:rPr>
          <w:rFonts w:eastAsia="Times New Roman" w:cs="Times New Roman"/>
          <w:b/>
          <w:bCs/>
          <w:color w:val="2F2A20"/>
          <w:sz w:val="20"/>
          <w:szCs w:val="20"/>
          <w:bdr w:val="none" w:sz="0" w:space="0" w:color="auto" w:frame="1"/>
        </w:rPr>
        <w:t>Belmont Report:</w:t>
      </w:r>
    </w:p>
    <w:p w14:paraId="3984E491" w14:textId="77777777" w:rsidR="009E21AE" w:rsidRPr="00692394" w:rsidRDefault="009E21AE" w:rsidP="009E21AE">
      <w:pPr>
        <w:shd w:val="clear" w:color="auto" w:fill="FFFFFF"/>
        <w:spacing w:after="240" w:line="240" w:lineRule="auto"/>
        <w:ind w:left="600"/>
        <w:rPr>
          <w:rFonts w:eastAsia="Times New Roman" w:cs="Times New Roman"/>
          <w:color w:val="2F2A20"/>
          <w:sz w:val="20"/>
          <w:szCs w:val="20"/>
        </w:rPr>
      </w:pPr>
      <w:r w:rsidRPr="00692394">
        <w:rPr>
          <w:rFonts w:eastAsia="Times New Roman" w:cs="Times New Roman"/>
          <w:color w:val="2F2A20"/>
          <w:sz w:val="20"/>
          <w:szCs w:val="20"/>
        </w:rPr>
        <w:t>A statement of basic ethical principles governing research involving human subjects issued by the National Commission for the Protection of Human Subjects in 1978.</w:t>
      </w:r>
    </w:p>
    <w:p w14:paraId="3A415FD3" w14:textId="77777777" w:rsidR="009E21AE" w:rsidRPr="00692394" w:rsidRDefault="009E21AE" w:rsidP="009E21AE">
      <w:pPr>
        <w:shd w:val="clear" w:color="auto" w:fill="FFFFFF"/>
        <w:spacing w:after="0" w:line="240" w:lineRule="auto"/>
        <w:rPr>
          <w:rFonts w:eastAsia="Times New Roman" w:cs="Times New Roman"/>
          <w:color w:val="2F2A20"/>
          <w:sz w:val="20"/>
          <w:szCs w:val="20"/>
        </w:rPr>
      </w:pPr>
      <w:bookmarkStart w:id="23" w:name="beneficence"/>
      <w:bookmarkEnd w:id="23"/>
      <w:r w:rsidRPr="00692394">
        <w:rPr>
          <w:rFonts w:eastAsia="Times New Roman" w:cs="Times New Roman"/>
          <w:b/>
          <w:bCs/>
          <w:color w:val="2F2A20"/>
          <w:sz w:val="20"/>
          <w:szCs w:val="20"/>
          <w:bdr w:val="none" w:sz="0" w:space="0" w:color="auto" w:frame="1"/>
        </w:rPr>
        <w:t>Beneficence:</w:t>
      </w:r>
    </w:p>
    <w:p w14:paraId="7905F0A0" w14:textId="77777777" w:rsidR="009E21AE" w:rsidRPr="00692394" w:rsidRDefault="009E21AE" w:rsidP="009E21AE">
      <w:pPr>
        <w:shd w:val="clear" w:color="auto" w:fill="FFFFFF"/>
        <w:spacing w:after="240" w:line="240" w:lineRule="auto"/>
        <w:ind w:left="600"/>
        <w:rPr>
          <w:rFonts w:eastAsia="Times New Roman" w:cs="Times New Roman"/>
          <w:color w:val="2F2A20"/>
          <w:sz w:val="20"/>
          <w:szCs w:val="20"/>
        </w:rPr>
      </w:pPr>
      <w:r w:rsidRPr="00692394">
        <w:rPr>
          <w:rFonts w:eastAsia="Times New Roman" w:cs="Times New Roman"/>
          <w:color w:val="2F2A20"/>
          <w:sz w:val="20"/>
          <w:szCs w:val="20"/>
        </w:rPr>
        <w:t>An ethical principle discussed in the Belmont Report that entails an obligation to protect persons from harm. The principle of beneficence can be expressed in two general rules:</w:t>
      </w:r>
    </w:p>
    <w:p w14:paraId="73ED1532" w14:textId="77777777" w:rsidR="009E21AE" w:rsidRPr="00692394" w:rsidRDefault="009E21AE" w:rsidP="009E21AE">
      <w:pPr>
        <w:numPr>
          <w:ilvl w:val="0"/>
          <w:numId w:val="1"/>
        </w:numPr>
        <w:shd w:val="clear" w:color="auto" w:fill="FFFFFF"/>
        <w:spacing w:after="90" w:line="240" w:lineRule="auto"/>
        <w:ind w:left="1425"/>
        <w:rPr>
          <w:rFonts w:eastAsia="Times New Roman" w:cs="Times New Roman"/>
          <w:color w:val="2F2A20"/>
          <w:sz w:val="20"/>
          <w:szCs w:val="20"/>
        </w:rPr>
      </w:pPr>
      <w:r w:rsidRPr="00692394">
        <w:rPr>
          <w:rFonts w:eastAsia="Times New Roman" w:cs="Times New Roman"/>
          <w:color w:val="2F2A20"/>
          <w:sz w:val="20"/>
          <w:szCs w:val="20"/>
        </w:rPr>
        <w:t>do not harm; and</w:t>
      </w:r>
    </w:p>
    <w:p w14:paraId="69530EBB" w14:textId="77777777" w:rsidR="009E21AE" w:rsidRPr="00692394" w:rsidRDefault="009E21AE" w:rsidP="009E21AE">
      <w:pPr>
        <w:numPr>
          <w:ilvl w:val="0"/>
          <w:numId w:val="1"/>
        </w:numPr>
        <w:shd w:val="clear" w:color="auto" w:fill="FFFFFF"/>
        <w:spacing w:after="90" w:line="240" w:lineRule="auto"/>
        <w:ind w:left="1425"/>
        <w:rPr>
          <w:rFonts w:eastAsia="Times New Roman" w:cs="Times New Roman"/>
          <w:color w:val="2F2A20"/>
          <w:sz w:val="20"/>
          <w:szCs w:val="20"/>
        </w:rPr>
      </w:pPr>
      <w:r w:rsidRPr="00692394">
        <w:rPr>
          <w:rFonts w:eastAsia="Times New Roman" w:cs="Times New Roman"/>
          <w:color w:val="2F2A20"/>
          <w:sz w:val="20"/>
          <w:szCs w:val="20"/>
        </w:rPr>
        <w:t>protect from harm by maximizing possible benefits and minimizing possible risks of harm.</w:t>
      </w:r>
    </w:p>
    <w:p w14:paraId="3269079B" w14:textId="77777777" w:rsidR="009E21AE" w:rsidRPr="00692394" w:rsidRDefault="009E21AE" w:rsidP="009E21AE">
      <w:pPr>
        <w:shd w:val="clear" w:color="auto" w:fill="FFFFFF"/>
        <w:spacing w:after="0" w:line="240" w:lineRule="auto"/>
        <w:rPr>
          <w:rFonts w:eastAsia="Times New Roman" w:cs="Times New Roman"/>
          <w:color w:val="2F2A20"/>
          <w:sz w:val="20"/>
          <w:szCs w:val="20"/>
        </w:rPr>
      </w:pPr>
      <w:bookmarkStart w:id="24" w:name="benefit"/>
      <w:bookmarkEnd w:id="24"/>
      <w:r w:rsidRPr="00692394">
        <w:rPr>
          <w:rFonts w:eastAsia="Times New Roman" w:cs="Times New Roman"/>
          <w:b/>
          <w:bCs/>
          <w:color w:val="2F2A20"/>
          <w:sz w:val="20"/>
          <w:szCs w:val="20"/>
          <w:bdr w:val="none" w:sz="0" w:space="0" w:color="auto" w:frame="1"/>
        </w:rPr>
        <w:t>Benefit:</w:t>
      </w:r>
    </w:p>
    <w:p w14:paraId="02559FD3"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692394">
        <w:rPr>
          <w:rFonts w:eastAsia="Times New Roman" w:cs="Times New Roman"/>
          <w:color w:val="2F2A20"/>
          <w:sz w:val="20"/>
          <w:szCs w:val="20"/>
        </w:rPr>
        <w:t>A valued or desired outcome; an advantage.</w:t>
      </w:r>
    </w:p>
    <w:p w14:paraId="02E93E1C" w14:textId="77777777" w:rsidR="0098314E" w:rsidRDefault="0098314E">
      <w:pPr>
        <w:rPr>
          <w:rFonts w:eastAsia="Times New Roman" w:cs="Times New Roman"/>
          <w:b/>
          <w:bCs/>
          <w:color w:val="2F2A20"/>
          <w:sz w:val="20"/>
          <w:szCs w:val="20"/>
          <w:bdr w:val="none" w:sz="0" w:space="0" w:color="auto" w:frame="1"/>
        </w:rPr>
      </w:pPr>
      <w:bookmarkStart w:id="25" w:name="biological"/>
      <w:bookmarkStart w:id="26" w:name="binding"/>
      <w:bookmarkEnd w:id="25"/>
      <w:bookmarkEnd w:id="26"/>
      <w:r>
        <w:rPr>
          <w:rFonts w:eastAsia="Times New Roman" w:cs="Times New Roman"/>
          <w:b/>
          <w:bCs/>
          <w:color w:val="2F2A20"/>
          <w:sz w:val="20"/>
          <w:szCs w:val="20"/>
          <w:bdr w:val="none" w:sz="0" w:space="0" w:color="auto" w:frame="1"/>
        </w:rPr>
        <w:br w:type="page"/>
      </w:r>
    </w:p>
    <w:p w14:paraId="421D9157" w14:textId="3AEF219C" w:rsidR="009E21AE" w:rsidRPr="00692394" w:rsidRDefault="009E21AE" w:rsidP="009E21AE">
      <w:pPr>
        <w:shd w:val="clear" w:color="auto" w:fill="FFFFFF"/>
        <w:spacing w:after="0" w:line="240" w:lineRule="auto"/>
        <w:rPr>
          <w:rFonts w:eastAsia="Times New Roman" w:cs="Times New Roman"/>
          <w:color w:val="2F2A20"/>
          <w:sz w:val="20"/>
          <w:szCs w:val="20"/>
        </w:rPr>
      </w:pPr>
      <w:r w:rsidRPr="00692394">
        <w:rPr>
          <w:rFonts w:eastAsia="Times New Roman" w:cs="Times New Roman"/>
          <w:b/>
          <w:bCs/>
          <w:color w:val="2F2A20"/>
          <w:sz w:val="20"/>
          <w:szCs w:val="20"/>
          <w:bdr w:val="none" w:sz="0" w:space="0" w:color="auto" w:frame="1"/>
        </w:rPr>
        <w:lastRenderedPageBreak/>
        <w:t>Blinding:</w:t>
      </w:r>
    </w:p>
    <w:p w14:paraId="035D89C8" w14:textId="7806BE21"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692394">
        <w:rPr>
          <w:rFonts w:eastAsia="Times New Roman" w:cs="Times New Roman"/>
          <w:color w:val="2F2A20"/>
          <w:sz w:val="20"/>
          <w:szCs w:val="20"/>
        </w:rPr>
        <w:t xml:space="preserve">The process by which investigators and/or participants do not know to which study group they are assigned. There are single blind studies (in which the participant is blinded) and </w:t>
      </w:r>
      <w:r w:rsidR="00692394" w:rsidRPr="00692394">
        <w:rPr>
          <w:rFonts w:eastAsia="Times New Roman" w:cs="Times New Roman"/>
          <w:color w:val="2F2A20"/>
          <w:sz w:val="20"/>
          <w:szCs w:val="20"/>
        </w:rPr>
        <w:t>double-blind</w:t>
      </w:r>
      <w:r w:rsidRPr="00692394">
        <w:rPr>
          <w:rFonts w:eastAsia="Times New Roman" w:cs="Times New Roman"/>
          <w:color w:val="2F2A20"/>
          <w:sz w:val="20"/>
          <w:szCs w:val="20"/>
        </w:rPr>
        <w:t xml:space="preserve"> studies (in which both the participant and the investigator are blinded).</w:t>
      </w:r>
    </w:p>
    <w:p w14:paraId="367B6299" w14:textId="77777777" w:rsidR="009E21AE" w:rsidRPr="00692394" w:rsidRDefault="009E21AE" w:rsidP="009E21AE">
      <w:pPr>
        <w:shd w:val="clear" w:color="auto" w:fill="FFFFFF"/>
        <w:spacing w:after="0" w:line="240" w:lineRule="auto"/>
        <w:rPr>
          <w:rFonts w:eastAsia="Times New Roman" w:cs="Times New Roman"/>
          <w:color w:val="2F2A20"/>
          <w:sz w:val="20"/>
          <w:szCs w:val="20"/>
        </w:rPr>
      </w:pPr>
      <w:bookmarkStart w:id="27" w:name="broad"/>
      <w:bookmarkEnd w:id="27"/>
      <w:r w:rsidRPr="00692394">
        <w:rPr>
          <w:rFonts w:eastAsia="Times New Roman" w:cs="Times New Roman"/>
          <w:b/>
          <w:bCs/>
          <w:color w:val="2F2A20"/>
          <w:sz w:val="20"/>
          <w:szCs w:val="20"/>
          <w:bdr w:val="none" w:sz="0" w:space="0" w:color="auto" w:frame="1"/>
        </w:rPr>
        <w:t>Broad Consent:</w:t>
      </w:r>
    </w:p>
    <w:p w14:paraId="3682501D" w14:textId="38ABF4FE" w:rsidR="009E21AE" w:rsidRPr="00692394" w:rsidRDefault="009E21AE" w:rsidP="009E21AE">
      <w:pPr>
        <w:shd w:val="clear" w:color="auto" w:fill="FFFFFF"/>
        <w:spacing w:after="240" w:line="240" w:lineRule="auto"/>
        <w:ind w:left="600"/>
        <w:rPr>
          <w:rFonts w:eastAsia="Times New Roman" w:cs="Times New Roman"/>
          <w:color w:val="2F2A20"/>
          <w:sz w:val="20"/>
          <w:szCs w:val="20"/>
        </w:rPr>
      </w:pPr>
      <w:r w:rsidRPr="00692394">
        <w:rPr>
          <w:rFonts w:eastAsia="Times New Roman" w:cs="Times New Roman"/>
          <w:color w:val="2F2A20"/>
          <w:sz w:val="20"/>
          <w:szCs w:val="20"/>
        </w:rPr>
        <w:t xml:space="preserve">In the revised Common Rule, "broad consent" is an alternative consent process only for the storage, maintenance, and secondary use of identifiable private information for future, yet-to-be-specified research. The use of broad consent requires that the investigator maintain a sophisticated tracking system. For this reason, and because the regulations permit the secondary research use of identifiable data through study-specific consent, IRB waiver of consent, or removal of identifiers, </w:t>
      </w:r>
      <w:r w:rsidR="005D64D0" w:rsidRPr="00692394">
        <w:rPr>
          <w:rFonts w:eastAsia="Times New Roman" w:cs="Times New Roman"/>
          <w:color w:val="2F2A20"/>
          <w:sz w:val="20"/>
          <w:szCs w:val="20"/>
        </w:rPr>
        <w:t>Mercy College</w:t>
      </w:r>
      <w:r w:rsidRPr="00692394">
        <w:rPr>
          <w:rFonts w:eastAsia="Times New Roman" w:cs="Times New Roman"/>
          <w:color w:val="2F2A20"/>
          <w:sz w:val="20"/>
          <w:szCs w:val="20"/>
        </w:rPr>
        <w:t xml:space="preserve"> does not plan to implement the broad consent option </w:t>
      </w:r>
      <w:proofErr w:type="gramStart"/>
      <w:r w:rsidRPr="00692394">
        <w:rPr>
          <w:rFonts w:eastAsia="Times New Roman" w:cs="Times New Roman"/>
          <w:color w:val="2F2A20"/>
          <w:sz w:val="20"/>
          <w:szCs w:val="20"/>
        </w:rPr>
        <w:t>at this time</w:t>
      </w:r>
      <w:proofErr w:type="gramEnd"/>
      <w:r w:rsidRPr="00692394">
        <w:rPr>
          <w:rFonts w:eastAsia="Times New Roman" w:cs="Times New Roman"/>
          <w:color w:val="2F2A20"/>
          <w:sz w:val="20"/>
          <w:szCs w:val="20"/>
        </w:rPr>
        <w:t>. Limited exceptions will be considered.  </w:t>
      </w:r>
    </w:p>
    <w:p w14:paraId="40483BC8" w14:textId="77777777" w:rsidR="009E21AE" w:rsidRPr="00692394" w:rsidRDefault="009E21AE" w:rsidP="009E21AE">
      <w:pPr>
        <w:shd w:val="clear" w:color="auto" w:fill="FFFFFF"/>
        <w:spacing w:after="0" w:line="240" w:lineRule="auto"/>
        <w:ind w:left="600"/>
        <w:rPr>
          <w:rFonts w:eastAsia="Times New Roman" w:cs="Times New Roman"/>
          <w:color w:val="2F2A20"/>
          <w:sz w:val="20"/>
          <w:szCs w:val="20"/>
        </w:rPr>
      </w:pPr>
      <w:r w:rsidRPr="00692394">
        <w:rPr>
          <w:rFonts w:eastAsia="Times New Roman" w:cs="Times New Roman"/>
          <w:color w:val="2F2A20"/>
          <w:sz w:val="20"/>
          <w:szCs w:val="20"/>
        </w:rPr>
        <w:t>For full details about broad consent including the requirements (in addition to tracking), limitations, and considerations for use, see </w:t>
      </w:r>
      <w:hyperlink r:id="rId8" w:tgtFrame="_blank" w:history="1">
        <w:r w:rsidRPr="00692394">
          <w:rPr>
            <w:rFonts w:eastAsia="Times New Roman" w:cs="Times New Roman"/>
            <w:color w:val="C00404"/>
            <w:sz w:val="20"/>
            <w:szCs w:val="20"/>
            <w:u w:val="single"/>
            <w:bdr w:val="none" w:sz="0" w:space="0" w:color="auto" w:frame="1"/>
          </w:rPr>
          <w:t>SACHRP's </w:t>
        </w:r>
        <w:r w:rsidRPr="00692394">
          <w:rPr>
            <w:rFonts w:eastAsia="Times New Roman" w:cs="Times New Roman"/>
            <w:i/>
            <w:iCs/>
            <w:color w:val="C00404"/>
            <w:sz w:val="20"/>
            <w:szCs w:val="20"/>
            <w:u w:val="single"/>
            <w:bdr w:val="none" w:sz="0" w:space="0" w:color="auto" w:frame="1"/>
          </w:rPr>
          <w:t>Recommendations for Broad Consent Guidance</w:t>
        </w:r>
        <w:r w:rsidRPr="00692394">
          <w:rPr>
            <w:rFonts w:eastAsia="Times New Roman" w:cs="Times New Roman"/>
            <w:color w:val="C00404"/>
            <w:sz w:val="20"/>
            <w:szCs w:val="20"/>
            <w:u w:val="single"/>
            <w:bdr w:val="none" w:sz="0" w:space="0" w:color="auto" w:frame="1"/>
          </w:rPr>
          <w:t>.</w:t>
        </w:r>
      </w:hyperlink>
    </w:p>
    <w:p w14:paraId="70691FE1" w14:textId="77777777" w:rsidR="0098314E" w:rsidRDefault="0098314E" w:rsidP="00E10BD8">
      <w:pPr>
        <w:shd w:val="clear" w:color="auto" w:fill="FFFFFF"/>
        <w:spacing w:after="0" w:line="240" w:lineRule="auto"/>
        <w:rPr>
          <w:rFonts w:eastAsia="Times New Roman" w:cs="Times New Roman"/>
          <w:color w:val="C00404"/>
          <w:sz w:val="20"/>
          <w:szCs w:val="20"/>
          <w:u w:val="single"/>
          <w:bdr w:val="none" w:sz="0" w:space="0" w:color="auto" w:frame="1"/>
        </w:rPr>
      </w:pPr>
      <w:bookmarkStart w:id="28" w:name="C"/>
      <w:bookmarkEnd w:id="28"/>
    </w:p>
    <w:p w14:paraId="7BFC7212" w14:textId="73AA897B" w:rsidR="00E10BD8" w:rsidRPr="009E21AE" w:rsidRDefault="00E10BD8" w:rsidP="00E10BD8">
      <w:pPr>
        <w:shd w:val="clear" w:color="auto" w:fill="FFFFFF"/>
        <w:spacing w:after="0" w:line="240" w:lineRule="auto"/>
        <w:rPr>
          <w:rFonts w:eastAsia="Times New Roman" w:cs="Times New Roman"/>
          <w:color w:val="2F2A20"/>
          <w:sz w:val="20"/>
          <w:szCs w:val="20"/>
        </w:rPr>
      </w:pPr>
      <w:hyperlink w:anchor="_top" w:history="1">
        <w:r w:rsidRPr="00E10BD8">
          <w:rPr>
            <w:rStyle w:val="Hyperlink"/>
            <w:rFonts w:eastAsia="Times New Roman" w:cs="Times New Roman"/>
            <w:sz w:val="20"/>
            <w:szCs w:val="20"/>
            <w:bdr w:val="none" w:sz="0" w:space="0" w:color="auto" w:frame="1"/>
          </w:rPr>
          <w:t xml:space="preserve">Back to </w:t>
        </w:r>
        <w:r w:rsidR="0098314E">
          <w:rPr>
            <w:rStyle w:val="Hyperlink"/>
            <w:rFonts w:eastAsia="Times New Roman" w:cs="Times New Roman"/>
            <w:sz w:val="20"/>
            <w:szCs w:val="20"/>
            <w:bdr w:val="none" w:sz="0" w:space="0" w:color="auto" w:frame="1"/>
          </w:rPr>
          <w:t>Top</w:t>
        </w:r>
      </w:hyperlink>
    </w:p>
    <w:p w14:paraId="24FD23DF" w14:textId="77777777" w:rsidR="009E21AE" w:rsidRPr="009E21AE" w:rsidRDefault="009E21AE" w:rsidP="009E21AE">
      <w:pPr>
        <w:shd w:val="clear" w:color="auto" w:fill="FFFFFF"/>
        <w:spacing w:after="0" w:afterAutospacing="1" w:line="240" w:lineRule="auto"/>
        <w:jc w:val="center"/>
        <w:outlineLvl w:val="5"/>
        <w:rPr>
          <w:rFonts w:eastAsia="Times New Roman" w:cs="Arial"/>
          <w:b/>
          <w:bCs/>
          <w:caps/>
          <w:color w:val="2F2A20"/>
          <w:sz w:val="20"/>
          <w:szCs w:val="20"/>
        </w:rPr>
      </w:pPr>
      <w:r w:rsidRPr="0098314E">
        <w:rPr>
          <w:rFonts w:eastAsia="Times New Roman" w:cs="Arial"/>
          <w:b/>
          <w:bCs/>
          <w:caps/>
          <w:color w:val="2F2A20"/>
          <w:sz w:val="28"/>
          <w:szCs w:val="28"/>
          <w:bdr w:val="none" w:sz="0" w:space="0" w:color="auto" w:frame="1"/>
          <w:shd w:val="clear" w:color="auto" w:fill="FFFFFF"/>
        </w:rPr>
        <w:t>C</w:t>
      </w:r>
      <w:r w:rsidRPr="009E21AE">
        <w:rPr>
          <w:rFonts w:eastAsia="Times New Roman" w:cs="Arial"/>
          <w:b/>
          <w:bCs/>
          <w:caps/>
          <w:color w:val="2F2A20"/>
          <w:sz w:val="20"/>
          <w:szCs w:val="20"/>
          <w:bdr w:val="none" w:sz="0" w:space="0" w:color="auto" w:frame="1"/>
          <w:shd w:val="clear" w:color="auto" w:fill="FFFFFF"/>
        </w:rPr>
        <w:br/>
      </w:r>
    </w:p>
    <w:p w14:paraId="1E55F5A2" w14:textId="77777777" w:rsidR="009E21AE" w:rsidRPr="00692394" w:rsidRDefault="009E21AE" w:rsidP="009E21AE">
      <w:pPr>
        <w:shd w:val="clear" w:color="auto" w:fill="FFFFFF"/>
        <w:spacing w:after="0" w:line="240" w:lineRule="auto"/>
        <w:rPr>
          <w:rFonts w:eastAsia="Times New Roman" w:cs="Times New Roman"/>
          <w:color w:val="2F2A20"/>
          <w:sz w:val="20"/>
          <w:szCs w:val="20"/>
        </w:rPr>
      </w:pPr>
      <w:bookmarkStart w:id="29" w:name="cede"/>
      <w:bookmarkEnd w:id="29"/>
      <w:r w:rsidRPr="00692394">
        <w:rPr>
          <w:rFonts w:eastAsia="Times New Roman" w:cs="Times New Roman"/>
          <w:b/>
          <w:bCs/>
          <w:color w:val="2F2A20"/>
          <w:sz w:val="20"/>
          <w:szCs w:val="20"/>
          <w:bdr w:val="none" w:sz="0" w:space="0" w:color="auto" w:frame="1"/>
        </w:rPr>
        <w:t>Cede Review:</w:t>
      </w:r>
    </w:p>
    <w:p w14:paraId="62BD1699"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692394">
        <w:rPr>
          <w:rFonts w:eastAsia="Times New Roman" w:cs="Times New Roman"/>
          <w:color w:val="2F2A20"/>
          <w:sz w:val="20"/>
          <w:szCs w:val="20"/>
        </w:rPr>
        <w:t>The act of transferring IRB review and oversight.</w:t>
      </w:r>
    </w:p>
    <w:p w14:paraId="0B18E81E"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30" w:name="certificate"/>
      <w:bookmarkEnd w:id="30"/>
      <w:r w:rsidRPr="009E21AE">
        <w:rPr>
          <w:rFonts w:eastAsia="Times New Roman" w:cs="Times New Roman"/>
          <w:b/>
          <w:bCs/>
          <w:color w:val="2F2A20"/>
          <w:sz w:val="20"/>
          <w:szCs w:val="20"/>
          <w:bdr w:val="none" w:sz="0" w:space="0" w:color="auto" w:frame="1"/>
        </w:rPr>
        <w:t>Certificate of Confidentiality (CoC):</w:t>
      </w:r>
    </w:p>
    <w:p w14:paraId="558D7607"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 Certificate of Confidentiality (CoC) helps researchers protect the confidentiality of participants enrolled in sensitive human subjects research studies. Certificates protect against compulsory legal demands, such as U.S. court orders and subpoenas, for identifying information or identifying characteristics of a research participant.</w:t>
      </w:r>
    </w:p>
    <w:p w14:paraId="2EF5CE0D" w14:textId="77777777" w:rsidR="009E21AE" w:rsidRPr="009E21AE" w:rsidRDefault="009E21AE" w:rsidP="009E21AE">
      <w:pPr>
        <w:shd w:val="clear" w:color="auto" w:fill="FFFFFF"/>
        <w:spacing w:after="0" w:line="240" w:lineRule="auto"/>
        <w:ind w:left="600"/>
        <w:rPr>
          <w:rFonts w:eastAsia="Times New Roman" w:cs="Times New Roman"/>
          <w:color w:val="2F2A20"/>
          <w:sz w:val="20"/>
          <w:szCs w:val="20"/>
        </w:rPr>
      </w:pPr>
      <w:r w:rsidRPr="009E21AE">
        <w:rPr>
          <w:rFonts w:eastAsia="Times New Roman" w:cs="Times New Roman"/>
          <w:color w:val="2F2A20"/>
          <w:sz w:val="20"/>
          <w:szCs w:val="20"/>
        </w:rPr>
        <w:br/>
        <w:t>Any researcher can apply for a </w:t>
      </w:r>
      <w:hyperlink r:id="rId9" w:tgtFrame="_blank" w:history="1">
        <w:r w:rsidRPr="009E21AE">
          <w:rPr>
            <w:rFonts w:eastAsia="Times New Roman" w:cs="Times New Roman"/>
            <w:color w:val="C00404"/>
            <w:sz w:val="20"/>
            <w:szCs w:val="20"/>
            <w:u w:val="single"/>
            <w:bdr w:val="none" w:sz="0" w:space="0" w:color="auto" w:frame="1"/>
          </w:rPr>
          <w:t>CoC</w:t>
        </w:r>
      </w:hyperlink>
      <w:r w:rsidRPr="009E21AE">
        <w:rPr>
          <w:rFonts w:eastAsia="Times New Roman" w:cs="Times New Roman"/>
          <w:color w:val="2F2A20"/>
          <w:sz w:val="20"/>
          <w:szCs w:val="20"/>
        </w:rPr>
        <w:t> to protect their participants, however a CoC is issued automatically for applicable NIH awards as part of the award terms and conditions.</w:t>
      </w:r>
    </w:p>
    <w:p w14:paraId="6CBC8C47" w14:textId="77777777" w:rsidR="00692394" w:rsidRDefault="00692394" w:rsidP="009E21AE">
      <w:pPr>
        <w:shd w:val="clear" w:color="auto" w:fill="FFFFFF"/>
        <w:spacing w:after="0" w:line="240" w:lineRule="auto"/>
        <w:rPr>
          <w:rFonts w:eastAsia="Times New Roman" w:cs="Times New Roman"/>
          <w:b/>
          <w:bCs/>
          <w:color w:val="2F2A20"/>
          <w:sz w:val="20"/>
          <w:szCs w:val="20"/>
          <w:highlight w:val="yellow"/>
          <w:bdr w:val="none" w:sz="0" w:space="0" w:color="auto" w:frame="1"/>
        </w:rPr>
      </w:pPr>
      <w:bookmarkStart w:id="31" w:name="children"/>
      <w:bookmarkEnd w:id="31"/>
    </w:p>
    <w:p w14:paraId="26EE8498" w14:textId="661FCB06" w:rsidR="009E21AE" w:rsidRPr="00692394" w:rsidRDefault="009E21AE" w:rsidP="009E21AE">
      <w:pPr>
        <w:shd w:val="clear" w:color="auto" w:fill="FFFFFF"/>
        <w:spacing w:after="0" w:line="240" w:lineRule="auto"/>
        <w:rPr>
          <w:rFonts w:eastAsia="Times New Roman" w:cs="Times New Roman"/>
          <w:color w:val="2F2A20"/>
          <w:sz w:val="20"/>
          <w:szCs w:val="20"/>
        </w:rPr>
      </w:pPr>
      <w:r w:rsidRPr="00692394">
        <w:rPr>
          <w:rFonts w:eastAsia="Times New Roman" w:cs="Times New Roman"/>
          <w:b/>
          <w:bCs/>
          <w:color w:val="2F2A20"/>
          <w:sz w:val="20"/>
          <w:szCs w:val="20"/>
          <w:bdr w:val="none" w:sz="0" w:space="0" w:color="auto" w:frame="1"/>
        </w:rPr>
        <w:t>Children:</w:t>
      </w:r>
    </w:p>
    <w:p w14:paraId="276173B7" w14:textId="77777777" w:rsidR="009E21AE" w:rsidRPr="00692394" w:rsidRDefault="009E21AE" w:rsidP="009E21AE">
      <w:pPr>
        <w:shd w:val="clear" w:color="auto" w:fill="FFFFFF"/>
        <w:spacing w:after="240" w:line="240" w:lineRule="auto"/>
        <w:ind w:left="600"/>
        <w:rPr>
          <w:rFonts w:eastAsia="Times New Roman" w:cs="Times New Roman"/>
          <w:color w:val="2F2A20"/>
          <w:sz w:val="20"/>
          <w:szCs w:val="20"/>
        </w:rPr>
      </w:pPr>
      <w:r w:rsidRPr="00692394">
        <w:rPr>
          <w:rFonts w:eastAsia="Times New Roman" w:cs="Times New Roman"/>
          <w:color w:val="2F2A20"/>
          <w:sz w:val="20"/>
          <w:szCs w:val="20"/>
        </w:rPr>
        <w:t>Persons who have not attained the legal age for consent to treatments or procedures involved in the research, under the applicable law of the jurisdiction in which the research will be conducted.</w:t>
      </w:r>
    </w:p>
    <w:p w14:paraId="60A10BAB" w14:textId="77777777" w:rsidR="009E21AE" w:rsidRPr="009E21AE" w:rsidRDefault="009E21AE" w:rsidP="009E21AE">
      <w:pPr>
        <w:shd w:val="clear" w:color="auto" w:fill="FFFFFF"/>
        <w:spacing w:after="0" w:line="240" w:lineRule="auto"/>
        <w:ind w:left="600"/>
        <w:rPr>
          <w:rFonts w:eastAsia="Times New Roman" w:cs="Times New Roman"/>
          <w:color w:val="2F2A20"/>
          <w:sz w:val="20"/>
          <w:szCs w:val="20"/>
        </w:rPr>
      </w:pPr>
      <w:r w:rsidRPr="00692394">
        <w:rPr>
          <w:rFonts w:eastAsia="Times New Roman" w:cs="Times New Roman"/>
          <w:i/>
          <w:iCs/>
          <w:color w:val="2F2A20"/>
          <w:sz w:val="20"/>
          <w:szCs w:val="20"/>
          <w:bdr w:val="none" w:sz="0" w:space="0" w:color="auto" w:frame="1"/>
        </w:rPr>
        <w:t>Note: For most studies, this means individuals under 18 years of age, however not all U.S. states and foreign countries recognize 18 as the age of majority. There are locations that consider adulthood as young as 9 and as old as 21.</w:t>
      </w:r>
    </w:p>
    <w:p w14:paraId="7C052F85" w14:textId="77777777" w:rsidR="00692394" w:rsidRDefault="00692394" w:rsidP="009E21AE">
      <w:pPr>
        <w:shd w:val="clear" w:color="auto" w:fill="FFFFFF"/>
        <w:spacing w:after="0" w:line="240" w:lineRule="auto"/>
        <w:rPr>
          <w:rFonts w:eastAsia="Times New Roman" w:cs="Times New Roman"/>
          <w:b/>
          <w:bCs/>
          <w:strike/>
          <w:color w:val="2F2A20"/>
          <w:sz w:val="20"/>
          <w:szCs w:val="20"/>
          <w:bdr w:val="none" w:sz="0" w:space="0" w:color="auto" w:frame="1"/>
        </w:rPr>
      </w:pPr>
      <w:bookmarkStart w:id="32" w:name="clinical"/>
      <w:bookmarkEnd w:id="32"/>
    </w:p>
    <w:p w14:paraId="15C1A9BE" w14:textId="77777777" w:rsidR="009E21AE" w:rsidRPr="00692394" w:rsidRDefault="009E21AE" w:rsidP="009E21AE">
      <w:pPr>
        <w:shd w:val="clear" w:color="auto" w:fill="FFFFFF"/>
        <w:spacing w:after="0" w:line="240" w:lineRule="auto"/>
        <w:rPr>
          <w:rFonts w:eastAsia="Times New Roman" w:cs="Times New Roman"/>
          <w:color w:val="2F2A20"/>
          <w:sz w:val="20"/>
          <w:szCs w:val="20"/>
        </w:rPr>
      </w:pPr>
      <w:bookmarkStart w:id="33" w:name="clinicaltrial"/>
      <w:bookmarkEnd w:id="33"/>
      <w:r w:rsidRPr="00692394">
        <w:rPr>
          <w:rFonts w:eastAsia="Times New Roman" w:cs="Times New Roman"/>
          <w:b/>
          <w:bCs/>
          <w:color w:val="2F2A20"/>
          <w:sz w:val="20"/>
          <w:szCs w:val="20"/>
          <w:bdr w:val="none" w:sz="0" w:space="0" w:color="auto" w:frame="1"/>
        </w:rPr>
        <w:t>Clinical Trial:</w:t>
      </w:r>
    </w:p>
    <w:p w14:paraId="4199AA87" w14:textId="77777777" w:rsidR="009E21AE" w:rsidRPr="00692394" w:rsidRDefault="009E21AE" w:rsidP="009E21AE">
      <w:pPr>
        <w:shd w:val="clear" w:color="auto" w:fill="FFFFFF"/>
        <w:spacing w:after="240" w:line="240" w:lineRule="auto"/>
        <w:ind w:left="600"/>
        <w:rPr>
          <w:rFonts w:eastAsia="Times New Roman" w:cs="Times New Roman"/>
          <w:color w:val="2F2A20"/>
          <w:sz w:val="20"/>
          <w:szCs w:val="20"/>
        </w:rPr>
      </w:pPr>
      <w:r w:rsidRPr="00692394">
        <w:rPr>
          <w:rFonts w:eastAsia="Times New Roman" w:cs="Times New Roman"/>
          <w:color w:val="2F2A20"/>
          <w:sz w:val="20"/>
          <w:szCs w:val="20"/>
        </w:rPr>
        <w:t>A research study in which one or more human subjects are prospectively assigned to one or more interventions (which may include placebo or other control) to evaluate the effects of the interventions on biomedical or behavioral health-related outcomes.</w:t>
      </w:r>
    </w:p>
    <w:p w14:paraId="3F2FC1FA" w14:textId="77777777" w:rsidR="009E21AE" w:rsidRPr="00692394" w:rsidRDefault="009E21AE" w:rsidP="009E21AE">
      <w:pPr>
        <w:shd w:val="clear" w:color="auto" w:fill="FFFFFF"/>
        <w:spacing w:after="0" w:line="240" w:lineRule="auto"/>
        <w:ind w:left="600"/>
        <w:rPr>
          <w:rFonts w:eastAsia="Times New Roman" w:cs="Times New Roman"/>
          <w:color w:val="2F2A20"/>
          <w:sz w:val="20"/>
          <w:szCs w:val="20"/>
        </w:rPr>
      </w:pPr>
      <w:r w:rsidRPr="00692394">
        <w:rPr>
          <w:rFonts w:eastAsia="Times New Roman" w:cs="Times New Roman"/>
          <w:i/>
          <w:iCs/>
          <w:color w:val="2F2A20"/>
          <w:sz w:val="20"/>
          <w:szCs w:val="20"/>
          <w:bdr w:val="none" w:sz="0" w:space="0" w:color="auto" w:frame="1"/>
        </w:rPr>
        <w:t>Note: This definition is shared by the Common Rule and the National Institutes of Health.</w:t>
      </w:r>
    </w:p>
    <w:p w14:paraId="1BEE5723" w14:textId="77777777" w:rsidR="00692394" w:rsidRDefault="00692394" w:rsidP="009E21AE">
      <w:pPr>
        <w:shd w:val="clear" w:color="auto" w:fill="FFFFFF"/>
        <w:spacing w:after="0" w:line="240" w:lineRule="auto"/>
        <w:rPr>
          <w:rFonts w:eastAsia="Times New Roman" w:cs="Times New Roman"/>
          <w:b/>
          <w:bCs/>
          <w:strike/>
          <w:color w:val="2F2A20"/>
          <w:sz w:val="20"/>
          <w:szCs w:val="20"/>
          <w:bdr w:val="none" w:sz="0" w:space="0" w:color="auto" w:frame="1"/>
        </w:rPr>
      </w:pPr>
      <w:bookmarkStart w:id="34" w:name="coded"/>
      <w:bookmarkEnd w:id="34"/>
    </w:p>
    <w:p w14:paraId="263171DB" w14:textId="1C6C705A" w:rsidR="009E21AE" w:rsidRPr="00692394" w:rsidRDefault="009E21AE" w:rsidP="009E21AE">
      <w:pPr>
        <w:shd w:val="clear" w:color="auto" w:fill="FFFFFF"/>
        <w:spacing w:after="0" w:line="240" w:lineRule="auto"/>
        <w:rPr>
          <w:rFonts w:eastAsia="Times New Roman" w:cs="Times New Roman"/>
          <w:color w:val="2F2A20"/>
          <w:sz w:val="20"/>
          <w:szCs w:val="20"/>
        </w:rPr>
      </w:pPr>
      <w:r w:rsidRPr="00692394">
        <w:rPr>
          <w:rFonts w:eastAsia="Times New Roman" w:cs="Times New Roman"/>
          <w:b/>
          <w:bCs/>
          <w:color w:val="2F2A20"/>
          <w:sz w:val="20"/>
          <w:szCs w:val="20"/>
          <w:bdr w:val="none" w:sz="0" w:space="0" w:color="auto" w:frame="1"/>
        </w:rPr>
        <w:t>Coded Information:</w:t>
      </w:r>
    </w:p>
    <w:p w14:paraId="51E9B6D3" w14:textId="205BA6A9" w:rsidR="009E21AE" w:rsidRPr="00692394" w:rsidRDefault="009E21AE" w:rsidP="009E21AE">
      <w:pPr>
        <w:shd w:val="clear" w:color="auto" w:fill="FFFFFF"/>
        <w:spacing w:after="240" w:line="240" w:lineRule="auto"/>
        <w:ind w:left="600"/>
        <w:rPr>
          <w:rFonts w:eastAsia="Times New Roman" w:cs="Times New Roman"/>
          <w:color w:val="2F2A20"/>
          <w:sz w:val="20"/>
          <w:szCs w:val="20"/>
        </w:rPr>
      </w:pPr>
      <w:r w:rsidRPr="00692394">
        <w:rPr>
          <w:rFonts w:eastAsia="Times New Roman" w:cs="Times New Roman"/>
          <w:color w:val="2F2A20"/>
          <w:sz w:val="20"/>
          <w:szCs w:val="20"/>
        </w:rPr>
        <w:t>(1) Identifying information (such as name or social security number) in which the identifying information has been replaced with a code (such as a number, letter, or combination thereof), so that the investigator is unable to readily ascertain the identity of the individual to whom the private information pertain</w:t>
      </w:r>
      <w:r w:rsidR="00692394">
        <w:rPr>
          <w:rFonts w:eastAsia="Times New Roman" w:cs="Times New Roman"/>
          <w:color w:val="2F2A20"/>
          <w:sz w:val="20"/>
          <w:szCs w:val="20"/>
        </w:rPr>
        <w:t>s</w:t>
      </w:r>
      <w:r w:rsidRPr="00692394">
        <w:rPr>
          <w:rFonts w:eastAsia="Times New Roman" w:cs="Times New Roman"/>
          <w:color w:val="2F2A20"/>
          <w:sz w:val="20"/>
          <w:szCs w:val="20"/>
        </w:rPr>
        <w:t>; and (2) there is a key to decipher the code, enabling linkage of the identifying information to the private information.</w:t>
      </w:r>
    </w:p>
    <w:p w14:paraId="0E179572" w14:textId="77777777" w:rsidR="009E21AE" w:rsidRPr="00692394" w:rsidRDefault="009E21AE" w:rsidP="009E21AE">
      <w:pPr>
        <w:shd w:val="clear" w:color="auto" w:fill="FFFFFF"/>
        <w:spacing w:after="0" w:line="240" w:lineRule="auto"/>
        <w:rPr>
          <w:rFonts w:eastAsia="Times New Roman" w:cs="Times New Roman"/>
          <w:color w:val="2F2A20"/>
          <w:sz w:val="20"/>
          <w:szCs w:val="20"/>
        </w:rPr>
      </w:pPr>
      <w:bookmarkStart w:id="35" w:name="coercion"/>
      <w:bookmarkEnd w:id="35"/>
      <w:r w:rsidRPr="00692394">
        <w:rPr>
          <w:rFonts w:eastAsia="Times New Roman" w:cs="Times New Roman"/>
          <w:b/>
          <w:bCs/>
          <w:color w:val="2F2A20"/>
          <w:sz w:val="20"/>
          <w:szCs w:val="20"/>
          <w:bdr w:val="none" w:sz="0" w:space="0" w:color="auto" w:frame="1"/>
        </w:rPr>
        <w:t>Coercion:</w:t>
      </w:r>
    </w:p>
    <w:p w14:paraId="39CCF342" w14:textId="43DD5940" w:rsidR="009E21AE" w:rsidRPr="00692394" w:rsidRDefault="009E21AE" w:rsidP="009E21AE">
      <w:pPr>
        <w:shd w:val="clear" w:color="auto" w:fill="FFFFFF"/>
        <w:spacing w:after="240" w:line="240" w:lineRule="auto"/>
        <w:ind w:left="600"/>
        <w:rPr>
          <w:rFonts w:eastAsia="Times New Roman" w:cs="Times New Roman"/>
          <w:color w:val="2F2A20"/>
          <w:sz w:val="20"/>
          <w:szCs w:val="20"/>
        </w:rPr>
      </w:pPr>
      <w:r w:rsidRPr="00692394">
        <w:rPr>
          <w:rFonts w:eastAsia="Times New Roman" w:cs="Times New Roman"/>
          <w:color w:val="2F2A20"/>
          <w:sz w:val="20"/>
          <w:szCs w:val="20"/>
        </w:rPr>
        <w:t xml:space="preserve">Overt or implicit threat of harm intentionally presented by one person to another </w:t>
      </w:r>
      <w:r w:rsidR="00692394" w:rsidRPr="00692394">
        <w:rPr>
          <w:rFonts w:eastAsia="Times New Roman" w:cs="Times New Roman"/>
          <w:color w:val="2F2A20"/>
          <w:sz w:val="20"/>
          <w:szCs w:val="20"/>
        </w:rPr>
        <w:t>to</w:t>
      </w:r>
      <w:r w:rsidRPr="00692394">
        <w:rPr>
          <w:rFonts w:eastAsia="Times New Roman" w:cs="Times New Roman"/>
          <w:color w:val="2F2A20"/>
          <w:sz w:val="20"/>
          <w:szCs w:val="20"/>
        </w:rPr>
        <w:t xml:space="preserve"> obtain compliance.</w:t>
      </w:r>
    </w:p>
    <w:p w14:paraId="069CF157" w14:textId="77777777" w:rsidR="009E21AE" w:rsidRPr="00692394" w:rsidRDefault="009E21AE" w:rsidP="00692394">
      <w:pPr>
        <w:shd w:val="clear" w:color="auto" w:fill="FFFFFF"/>
        <w:spacing w:after="0" w:line="240" w:lineRule="auto"/>
        <w:ind w:left="630"/>
        <w:rPr>
          <w:rFonts w:eastAsia="Times New Roman" w:cs="Times New Roman"/>
          <w:color w:val="2F2A20"/>
          <w:sz w:val="20"/>
          <w:szCs w:val="20"/>
        </w:rPr>
      </w:pPr>
      <w:r w:rsidRPr="00692394">
        <w:rPr>
          <w:rFonts w:eastAsia="Times New Roman" w:cs="Times New Roman"/>
          <w:i/>
          <w:iCs/>
          <w:color w:val="2F2A20"/>
          <w:sz w:val="20"/>
          <w:szCs w:val="20"/>
          <w:bdr w:val="none" w:sz="0" w:space="0" w:color="auto" w:frame="1"/>
        </w:rPr>
        <w:t>Note: This could be a physician telling a patient that they will lose access to their health services if they do not enroll in clinic's research.</w:t>
      </w:r>
    </w:p>
    <w:p w14:paraId="0A2ECC20" w14:textId="77777777" w:rsidR="00692394" w:rsidRDefault="00692394" w:rsidP="009E21AE">
      <w:pPr>
        <w:shd w:val="clear" w:color="auto" w:fill="FFFFFF"/>
        <w:spacing w:after="0" w:line="240" w:lineRule="auto"/>
        <w:rPr>
          <w:rFonts w:eastAsia="Times New Roman" w:cs="Times New Roman"/>
          <w:b/>
          <w:bCs/>
          <w:color w:val="2F2A20"/>
          <w:sz w:val="20"/>
          <w:szCs w:val="20"/>
          <w:highlight w:val="yellow"/>
          <w:bdr w:val="none" w:sz="0" w:space="0" w:color="auto" w:frame="1"/>
        </w:rPr>
      </w:pPr>
      <w:bookmarkStart w:id="36" w:name="cognitively"/>
      <w:bookmarkEnd w:id="36"/>
    </w:p>
    <w:p w14:paraId="4DE33939" w14:textId="771560C8" w:rsidR="009E21AE" w:rsidRPr="00692394" w:rsidRDefault="009E21AE" w:rsidP="009E21AE">
      <w:pPr>
        <w:shd w:val="clear" w:color="auto" w:fill="FFFFFF"/>
        <w:spacing w:after="0" w:line="240" w:lineRule="auto"/>
        <w:rPr>
          <w:rFonts w:eastAsia="Times New Roman" w:cs="Times New Roman"/>
          <w:color w:val="2F2A20"/>
          <w:sz w:val="20"/>
          <w:szCs w:val="20"/>
        </w:rPr>
      </w:pPr>
      <w:r w:rsidRPr="00692394">
        <w:rPr>
          <w:rFonts w:eastAsia="Times New Roman" w:cs="Times New Roman"/>
          <w:b/>
          <w:bCs/>
          <w:color w:val="2F2A20"/>
          <w:sz w:val="20"/>
          <w:szCs w:val="20"/>
          <w:bdr w:val="none" w:sz="0" w:space="0" w:color="auto" w:frame="1"/>
        </w:rPr>
        <w:lastRenderedPageBreak/>
        <w:t>Cognitively Impaired:</w:t>
      </w:r>
    </w:p>
    <w:p w14:paraId="21171667" w14:textId="77777777" w:rsidR="009E21AE" w:rsidRPr="00692394" w:rsidRDefault="009E21AE" w:rsidP="009E21AE">
      <w:pPr>
        <w:shd w:val="clear" w:color="auto" w:fill="FFFFFF"/>
        <w:spacing w:after="240" w:line="240" w:lineRule="auto"/>
        <w:ind w:left="600"/>
        <w:rPr>
          <w:rFonts w:eastAsia="Times New Roman" w:cs="Times New Roman"/>
          <w:color w:val="2F2A20"/>
          <w:sz w:val="20"/>
          <w:szCs w:val="20"/>
        </w:rPr>
      </w:pPr>
      <w:r w:rsidRPr="00692394">
        <w:rPr>
          <w:rFonts w:eastAsia="Times New Roman" w:cs="Times New Roman"/>
          <w:color w:val="2F2A20"/>
          <w:sz w:val="20"/>
          <w:szCs w:val="20"/>
        </w:rPr>
        <w:t>Having a psychiatric disorder (e.g., psychosis, neurosis, personality or behavior disorder), an organic impairment (e.g., dementia) or a developmental disorder (e.g., mental retardation) that affects cognitive or emotional functions to the extent that capacity for judgment and reasoning is significantly diminished. Others, including persons under the influence of or dependent on drugs or alcohol, those suffering from degenerative diseases affecting the brain, terminally ill patients, and persons with severely disabling physical handicaps, may also be compromised in their ability to make decisions in their best interest.</w:t>
      </w:r>
    </w:p>
    <w:p w14:paraId="0DC326F7" w14:textId="77777777" w:rsidR="009E21AE" w:rsidRPr="00692394" w:rsidRDefault="009E21AE" w:rsidP="009E21AE">
      <w:pPr>
        <w:shd w:val="clear" w:color="auto" w:fill="FFFFFF"/>
        <w:spacing w:after="0" w:line="240" w:lineRule="auto"/>
        <w:rPr>
          <w:rFonts w:eastAsia="Times New Roman" w:cs="Times New Roman"/>
          <w:color w:val="2F2A20"/>
          <w:sz w:val="20"/>
          <w:szCs w:val="20"/>
        </w:rPr>
      </w:pPr>
      <w:bookmarkStart w:id="37" w:name="cohort"/>
      <w:bookmarkEnd w:id="37"/>
      <w:r w:rsidRPr="00692394">
        <w:rPr>
          <w:rFonts w:eastAsia="Times New Roman" w:cs="Times New Roman"/>
          <w:b/>
          <w:bCs/>
          <w:color w:val="2F2A20"/>
          <w:sz w:val="20"/>
          <w:szCs w:val="20"/>
          <w:bdr w:val="none" w:sz="0" w:space="0" w:color="auto" w:frame="1"/>
        </w:rPr>
        <w:t>Cohort:</w:t>
      </w:r>
    </w:p>
    <w:p w14:paraId="12BA9864"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692394">
        <w:rPr>
          <w:rFonts w:eastAsia="Times New Roman" w:cs="Times New Roman"/>
          <w:color w:val="2F2A20"/>
          <w:sz w:val="20"/>
          <w:szCs w:val="20"/>
        </w:rPr>
        <w:t>A group of subjects initially identified as having one or more characteristics in common who are followed over time. In social science research, this term may refer to any group of persons who are born at about the same time and share common historical or cultural experiences.</w:t>
      </w:r>
    </w:p>
    <w:p w14:paraId="1B74F2D2" w14:textId="77777777" w:rsidR="009E21AE" w:rsidRPr="00692394" w:rsidRDefault="009E21AE" w:rsidP="009E21AE">
      <w:pPr>
        <w:shd w:val="clear" w:color="auto" w:fill="FFFFFF"/>
        <w:spacing w:after="0" w:line="240" w:lineRule="auto"/>
        <w:rPr>
          <w:rFonts w:eastAsia="Times New Roman" w:cs="Times New Roman"/>
          <w:color w:val="2F2A20"/>
          <w:sz w:val="20"/>
          <w:szCs w:val="20"/>
        </w:rPr>
      </w:pPr>
      <w:bookmarkStart w:id="38" w:name="collaborating"/>
      <w:bookmarkEnd w:id="38"/>
      <w:r w:rsidRPr="00692394">
        <w:rPr>
          <w:rFonts w:eastAsia="Times New Roman" w:cs="Times New Roman"/>
          <w:b/>
          <w:bCs/>
          <w:color w:val="2F2A20"/>
          <w:sz w:val="20"/>
          <w:szCs w:val="20"/>
          <w:bdr w:val="none" w:sz="0" w:space="0" w:color="auto" w:frame="1"/>
        </w:rPr>
        <w:t>Collaborating Institution:</w:t>
      </w:r>
    </w:p>
    <w:p w14:paraId="7094287F" w14:textId="067247A3"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692394">
        <w:rPr>
          <w:rFonts w:eastAsia="Times New Roman" w:cs="Times New Roman"/>
          <w:color w:val="2F2A20"/>
          <w:sz w:val="20"/>
          <w:szCs w:val="20"/>
        </w:rPr>
        <w:t>An institution working with Mercy College on a multi-site human subjects research study that is either (a) the institution to whom we will relinquish IRB oversight or (b) the institution(s) ceding review to Mercy’s IRB.</w:t>
      </w:r>
      <w:r w:rsidRPr="009E21AE">
        <w:rPr>
          <w:rFonts w:eastAsia="Times New Roman" w:cs="Times New Roman"/>
          <w:color w:val="2F2A20"/>
          <w:sz w:val="20"/>
          <w:szCs w:val="20"/>
        </w:rPr>
        <w:t>  </w:t>
      </w:r>
    </w:p>
    <w:p w14:paraId="7EE2718A"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39" w:name="compensation"/>
      <w:bookmarkEnd w:id="39"/>
      <w:r w:rsidRPr="009E21AE">
        <w:rPr>
          <w:rFonts w:eastAsia="Times New Roman" w:cs="Times New Roman"/>
          <w:b/>
          <w:bCs/>
          <w:color w:val="2F2A20"/>
          <w:sz w:val="20"/>
          <w:szCs w:val="20"/>
          <w:bdr w:val="none" w:sz="0" w:space="0" w:color="auto" w:frame="1"/>
        </w:rPr>
        <w:t>Compensation:</w:t>
      </w:r>
    </w:p>
    <w:p w14:paraId="502AC06E"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Payment, merchandise, class credit, or other gift or service provided to research participants or their legally authorized representatives to reimburse them for their time, effort, and/or for any out-of-pocket expenses associated with research participation. </w:t>
      </w:r>
    </w:p>
    <w:p w14:paraId="13251B33" w14:textId="77777777" w:rsidR="009E21AE" w:rsidRPr="009E21AE" w:rsidRDefault="009E21AE" w:rsidP="009E21AE">
      <w:pPr>
        <w:shd w:val="clear" w:color="auto" w:fill="FFFFFF"/>
        <w:spacing w:after="0" w:line="240" w:lineRule="auto"/>
        <w:ind w:left="600"/>
        <w:rPr>
          <w:rFonts w:eastAsia="Times New Roman" w:cs="Times New Roman"/>
          <w:color w:val="2F2A20"/>
          <w:sz w:val="20"/>
          <w:szCs w:val="20"/>
        </w:rPr>
      </w:pPr>
      <w:r w:rsidRPr="009E21AE">
        <w:rPr>
          <w:rFonts w:eastAsia="Times New Roman" w:cs="Times New Roman"/>
          <w:i/>
          <w:iCs/>
          <w:color w:val="2F2A20"/>
          <w:sz w:val="20"/>
          <w:szCs w:val="20"/>
          <w:bdr w:val="none" w:sz="0" w:space="0" w:color="auto" w:frame="1"/>
        </w:rPr>
        <w:t>Note: Compensation is sometimes distinguished from an </w:t>
      </w:r>
      <w:r w:rsidRPr="009E21AE">
        <w:rPr>
          <w:rFonts w:eastAsia="Times New Roman" w:cs="Times New Roman"/>
          <w:b/>
          <w:bCs/>
          <w:i/>
          <w:iCs/>
          <w:color w:val="2F2A20"/>
          <w:sz w:val="20"/>
          <w:szCs w:val="20"/>
          <w:bdr w:val="none" w:sz="0" w:space="0" w:color="auto" w:frame="1"/>
        </w:rPr>
        <w:t>incentive </w:t>
      </w:r>
      <w:r w:rsidRPr="009E21AE">
        <w:rPr>
          <w:rFonts w:eastAsia="Times New Roman" w:cs="Times New Roman"/>
          <w:i/>
          <w:iCs/>
          <w:color w:val="2F2A20"/>
          <w:sz w:val="20"/>
          <w:szCs w:val="20"/>
          <w:bdr w:val="none" w:sz="0" w:space="0" w:color="auto" w:frame="1"/>
        </w:rPr>
        <w:t>or </w:t>
      </w:r>
      <w:r w:rsidRPr="009E21AE">
        <w:rPr>
          <w:rFonts w:eastAsia="Times New Roman" w:cs="Times New Roman"/>
          <w:b/>
          <w:bCs/>
          <w:i/>
          <w:iCs/>
          <w:color w:val="2F2A20"/>
          <w:sz w:val="20"/>
          <w:szCs w:val="20"/>
          <w:bdr w:val="none" w:sz="0" w:space="0" w:color="auto" w:frame="1"/>
        </w:rPr>
        <w:t>inducement</w:t>
      </w:r>
      <w:r w:rsidRPr="009E21AE">
        <w:rPr>
          <w:rFonts w:eastAsia="Times New Roman" w:cs="Times New Roman"/>
          <w:i/>
          <w:iCs/>
          <w:color w:val="2F2A20"/>
          <w:sz w:val="20"/>
          <w:szCs w:val="20"/>
          <w:bdr w:val="none" w:sz="0" w:space="0" w:color="auto" w:frame="1"/>
        </w:rPr>
        <w:t>, which is generally thought of as a payment or other offering that is “over and above” reimbursement and intended to encourage research participation.</w:t>
      </w:r>
    </w:p>
    <w:p w14:paraId="5FAB86FA" w14:textId="77777777" w:rsidR="00692394" w:rsidRDefault="00692394" w:rsidP="009E21AE">
      <w:pPr>
        <w:shd w:val="clear" w:color="auto" w:fill="FFFFFF"/>
        <w:spacing w:after="0" w:line="240" w:lineRule="auto"/>
        <w:rPr>
          <w:rFonts w:eastAsia="Times New Roman" w:cs="Times New Roman"/>
          <w:b/>
          <w:bCs/>
          <w:color w:val="2F2A20"/>
          <w:sz w:val="20"/>
          <w:szCs w:val="20"/>
          <w:bdr w:val="none" w:sz="0" w:space="0" w:color="auto" w:frame="1"/>
        </w:rPr>
      </w:pPr>
      <w:bookmarkStart w:id="40" w:name="competence"/>
      <w:bookmarkEnd w:id="40"/>
    </w:p>
    <w:p w14:paraId="119121D6" w14:textId="1DB5B9F4" w:rsidR="009E21AE" w:rsidRPr="009E21AE" w:rsidRDefault="009E21AE" w:rsidP="009E21AE">
      <w:pPr>
        <w:shd w:val="clear" w:color="auto" w:fill="FFFFFF"/>
        <w:spacing w:after="0" w:line="240" w:lineRule="auto"/>
        <w:rPr>
          <w:rFonts w:eastAsia="Times New Roman" w:cs="Times New Roman"/>
          <w:color w:val="2F2A20"/>
          <w:sz w:val="20"/>
          <w:szCs w:val="20"/>
        </w:rPr>
      </w:pPr>
      <w:r w:rsidRPr="009E21AE">
        <w:rPr>
          <w:rFonts w:eastAsia="Times New Roman" w:cs="Times New Roman"/>
          <w:b/>
          <w:bCs/>
          <w:color w:val="2F2A20"/>
          <w:sz w:val="20"/>
          <w:szCs w:val="20"/>
          <w:bdr w:val="none" w:sz="0" w:space="0" w:color="auto" w:frame="1"/>
        </w:rPr>
        <w:t>Competence:</w:t>
      </w:r>
    </w:p>
    <w:p w14:paraId="07CBCBF6"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Used to denote capacity to act on one's own behalf; the ability to understand information presented, to appreciate the consequences of acting (or not acting) on that information, and to make a choice.</w:t>
      </w:r>
    </w:p>
    <w:p w14:paraId="5623A026" w14:textId="77777777" w:rsidR="00692394" w:rsidRPr="009E21AE" w:rsidRDefault="00692394" w:rsidP="00692394">
      <w:pPr>
        <w:shd w:val="clear" w:color="auto" w:fill="FFFFFF"/>
        <w:spacing w:after="0" w:line="240" w:lineRule="auto"/>
        <w:rPr>
          <w:rFonts w:eastAsia="Times New Roman" w:cs="Times New Roman"/>
          <w:color w:val="2F2A20"/>
          <w:sz w:val="20"/>
          <w:szCs w:val="20"/>
        </w:rPr>
      </w:pPr>
      <w:bookmarkStart w:id="41" w:name="confidentiality"/>
      <w:bookmarkEnd w:id="41"/>
      <w:r w:rsidRPr="009E21AE">
        <w:rPr>
          <w:rFonts w:eastAsia="Times New Roman" w:cs="Times New Roman"/>
          <w:b/>
          <w:bCs/>
          <w:color w:val="2F2A20"/>
          <w:sz w:val="20"/>
          <w:szCs w:val="20"/>
          <w:bdr w:val="none" w:sz="0" w:space="0" w:color="auto" w:frame="1"/>
        </w:rPr>
        <w:t>Con</w:t>
      </w:r>
      <w:r>
        <w:rPr>
          <w:rFonts w:eastAsia="Times New Roman" w:cs="Times New Roman"/>
          <w:b/>
          <w:bCs/>
          <w:color w:val="2F2A20"/>
          <w:sz w:val="20"/>
          <w:szCs w:val="20"/>
          <w:bdr w:val="none" w:sz="0" w:space="0" w:color="auto" w:frame="1"/>
        </w:rPr>
        <w:t>ditionally</w:t>
      </w:r>
      <w:r w:rsidRPr="009E21AE">
        <w:rPr>
          <w:rFonts w:eastAsia="Times New Roman" w:cs="Times New Roman"/>
          <w:b/>
          <w:bCs/>
          <w:color w:val="2F2A20"/>
          <w:sz w:val="20"/>
          <w:szCs w:val="20"/>
          <w:bdr w:val="none" w:sz="0" w:space="0" w:color="auto" w:frame="1"/>
        </w:rPr>
        <w:t xml:space="preserve"> Approved:</w:t>
      </w:r>
    </w:p>
    <w:p w14:paraId="2FC3B3AA" w14:textId="77777777" w:rsidR="00692394" w:rsidRPr="009E21AE" w:rsidRDefault="00692394" w:rsidP="00692394">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An IRB action that specifies conditions under which research can be approved. Comments by IRB members must be directive requesting simple concurrences or specific, non-substantive changes.</w:t>
      </w:r>
    </w:p>
    <w:p w14:paraId="01D03CC8" w14:textId="77777777" w:rsidR="00692394" w:rsidRPr="009E21AE" w:rsidRDefault="00692394" w:rsidP="00692394">
      <w:pPr>
        <w:shd w:val="clear" w:color="auto" w:fill="FFFFFF"/>
        <w:spacing w:after="240" w:line="240" w:lineRule="auto"/>
        <w:ind w:left="630"/>
        <w:rPr>
          <w:rFonts w:eastAsia="Times New Roman" w:cs="Times New Roman"/>
          <w:color w:val="2F2A20"/>
          <w:sz w:val="20"/>
          <w:szCs w:val="20"/>
        </w:rPr>
      </w:pPr>
      <w:r w:rsidRPr="009E21AE">
        <w:rPr>
          <w:rFonts w:eastAsia="Times New Roman" w:cs="Times New Roman"/>
          <w:color w:val="2F2A20"/>
          <w:sz w:val="20"/>
          <w:szCs w:val="20"/>
        </w:rPr>
        <w:t>Upon receipt of the required changes, the IRB Chair or another member designated by the Chair will verify that the appropriate additions/corrections were made and will either approve the study or return it to the Full Board for further review at a convened meeting.</w:t>
      </w:r>
    </w:p>
    <w:p w14:paraId="305C5F34"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r w:rsidRPr="009E21AE">
        <w:rPr>
          <w:rFonts w:eastAsia="Times New Roman" w:cs="Times New Roman"/>
          <w:b/>
          <w:bCs/>
          <w:color w:val="2F2A20"/>
          <w:sz w:val="20"/>
          <w:szCs w:val="20"/>
          <w:bdr w:val="none" w:sz="0" w:space="0" w:color="auto" w:frame="1"/>
        </w:rPr>
        <w:t>Confidentiality:</w:t>
      </w:r>
    </w:p>
    <w:p w14:paraId="62BD28A1"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Refers to how a researcher has agreed to handle, manage, and disseminate the information disclosed by or data regarding a participant. There is a relationship of trust between these parties and the expectation that confidential information or data will not be divulged to others by the researcher without the participant’s permission in ways that are inconsistent with the agreement regarding disclosure of the information or data.</w:t>
      </w:r>
    </w:p>
    <w:p w14:paraId="042813CC" w14:textId="08533EE2"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42" w:name="contingently"/>
      <w:bookmarkStart w:id="43" w:name="conflict"/>
      <w:bookmarkEnd w:id="42"/>
      <w:bookmarkEnd w:id="43"/>
      <w:r w:rsidRPr="009E21AE">
        <w:rPr>
          <w:rFonts w:eastAsia="Times New Roman" w:cs="Times New Roman"/>
          <w:b/>
          <w:bCs/>
          <w:color w:val="2F2A20"/>
          <w:sz w:val="20"/>
          <w:szCs w:val="20"/>
          <w:bdr w:val="none" w:sz="0" w:space="0" w:color="auto" w:frame="1"/>
        </w:rPr>
        <w:t>Conflict of Interest</w:t>
      </w:r>
      <w:r w:rsidR="00143121">
        <w:rPr>
          <w:rFonts w:eastAsia="Times New Roman" w:cs="Times New Roman"/>
          <w:b/>
          <w:bCs/>
          <w:color w:val="2F2A20"/>
          <w:sz w:val="20"/>
          <w:szCs w:val="20"/>
          <w:bdr w:val="none" w:sz="0" w:space="0" w:color="auto" w:frame="1"/>
        </w:rPr>
        <w:t>:</w:t>
      </w:r>
    </w:p>
    <w:p w14:paraId="108C3402"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 Financial Conflict of Interest, a Non-Financial Conflict of Interest, or an opportunity for personal benefit of an IRB member or Immediate Family member that exerts, could exert, or could be perceived to exert an influence on the individual’s professional judgment in exercising the individual’s role as an IRB member.</w:t>
      </w:r>
    </w:p>
    <w:p w14:paraId="6DB3DB5C" w14:textId="7CA01ED8"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44" w:name="continuing"/>
      <w:r w:rsidRPr="009E21AE">
        <w:rPr>
          <w:rFonts w:eastAsia="Times New Roman" w:cs="Times New Roman"/>
          <w:b/>
          <w:bCs/>
          <w:color w:val="2F2A20"/>
          <w:sz w:val="20"/>
          <w:szCs w:val="20"/>
          <w:bdr w:val="none" w:sz="0" w:space="0" w:color="auto" w:frame="1"/>
        </w:rPr>
        <w:t>Continuing</w:t>
      </w:r>
      <w:r w:rsidR="00143121">
        <w:rPr>
          <w:rFonts w:eastAsia="Times New Roman" w:cs="Times New Roman"/>
          <w:b/>
          <w:bCs/>
          <w:color w:val="2F2A20"/>
          <w:sz w:val="20"/>
          <w:szCs w:val="20"/>
          <w:bdr w:val="none" w:sz="0" w:space="0" w:color="auto" w:frame="1"/>
        </w:rPr>
        <w:t>:</w:t>
      </w:r>
    </w:p>
    <w:p w14:paraId="27F33FD3" w14:textId="38FD0386"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 xml:space="preserve">Category of review of human subjects research, and subject to IRB review and approval to assure the continued protection of the rights and welfare of the participants in that research. </w:t>
      </w:r>
      <w:r w:rsidR="00692394" w:rsidRPr="009E21AE">
        <w:rPr>
          <w:rFonts w:eastAsia="Times New Roman" w:cs="Times New Roman"/>
          <w:color w:val="2F2A20"/>
          <w:sz w:val="20"/>
          <w:szCs w:val="20"/>
        </w:rPr>
        <w:t>To</w:t>
      </w:r>
      <w:r w:rsidRPr="009E21AE">
        <w:rPr>
          <w:rFonts w:eastAsia="Times New Roman" w:cs="Times New Roman"/>
          <w:color w:val="2F2A20"/>
          <w:sz w:val="20"/>
          <w:szCs w:val="20"/>
        </w:rPr>
        <w:t xml:space="preserve"> re-approve the research, the IRB must assess the study based on the federal requirements for approval: minimized risks to participants, equitable selection of participants, informed consent process, appropriate data management and security, appropriate participant privacy and confidentiality of data, and safeguards for vulnerable populations. The continuing review process is defined by federal regulations.</w:t>
      </w:r>
    </w:p>
    <w:bookmarkEnd w:id="44"/>
    <w:p w14:paraId="65A9705F" w14:textId="77777777" w:rsidR="0098314E" w:rsidRDefault="0098314E">
      <w:pPr>
        <w:rPr>
          <w:rFonts w:eastAsia="Times New Roman" w:cs="Times New Roman"/>
          <w:b/>
          <w:bCs/>
          <w:color w:val="2F2A20"/>
          <w:sz w:val="20"/>
          <w:szCs w:val="20"/>
          <w:bdr w:val="none" w:sz="0" w:space="0" w:color="auto" w:frame="1"/>
        </w:rPr>
      </w:pPr>
      <w:r>
        <w:rPr>
          <w:rFonts w:eastAsia="Times New Roman" w:cs="Times New Roman"/>
          <w:b/>
          <w:bCs/>
          <w:color w:val="2F2A20"/>
          <w:sz w:val="20"/>
          <w:szCs w:val="20"/>
          <w:bdr w:val="none" w:sz="0" w:space="0" w:color="auto" w:frame="1"/>
        </w:rPr>
        <w:br w:type="page"/>
      </w:r>
    </w:p>
    <w:p w14:paraId="39E44E9B" w14:textId="0BF8DFAC" w:rsidR="009E21AE" w:rsidRPr="009E21AE" w:rsidRDefault="009E21AE" w:rsidP="009E21AE">
      <w:pPr>
        <w:shd w:val="clear" w:color="auto" w:fill="FFFFFF"/>
        <w:spacing w:after="0" w:line="240" w:lineRule="auto"/>
        <w:rPr>
          <w:rFonts w:eastAsia="Times New Roman" w:cs="Times New Roman"/>
          <w:color w:val="2F2A20"/>
          <w:sz w:val="20"/>
          <w:szCs w:val="20"/>
        </w:rPr>
      </w:pPr>
      <w:r w:rsidRPr="009E21AE">
        <w:rPr>
          <w:rFonts w:eastAsia="Times New Roman" w:cs="Times New Roman"/>
          <w:b/>
          <w:bCs/>
          <w:color w:val="2F2A20"/>
          <w:sz w:val="20"/>
          <w:szCs w:val="20"/>
          <w:bdr w:val="none" w:sz="0" w:space="0" w:color="auto" w:frame="1"/>
        </w:rPr>
        <w:lastRenderedPageBreak/>
        <w:t>Continuing Noncompliance:</w:t>
      </w:r>
    </w:p>
    <w:p w14:paraId="06A858B1"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 pattern of noncompliance that indicates a lack of understanding or disregard for the regulations or institutional requirements that protect the rights and welfare of participants and others, compromises the scientific integrity of a study such that important conclusions can no longer be reached, suggests a likelihood that noncompliance will continue without intervention, or involves frequent instances of minor noncompliance. Continuing noncompliance may also include failure to respond to a request from the IRB to resolve an episode of noncompliance or a pattern of minor noncompliance.</w:t>
      </w:r>
    </w:p>
    <w:p w14:paraId="035F439D"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45" w:name="convened"/>
      <w:bookmarkEnd w:id="45"/>
      <w:r w:rsidRPr="009E21AE">
        <w:rPr>
          <w:rFonts w:eastAsia="Times New Roman" w:cs="Times New Roman"/>
          <w:b/>
          <w:bCs/>
          <w:color w:val="2F2A20"/>
          <w:sz w:val="20"/>
          <w:szCs w:val="20"/>
          <w:bdr w:val="none" w:sz="0" w:space="0" w:color="auto" w:frame="1"/>
        </w:rPr>
        <w:t>Convened IRB:</w:t>
      </w:r>
    </w:p>
    <w:p w14:paraId="78B1922F"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 meeting of the IRB at which a majority of IRB members are present.</w:t>
      </w:r>
    </w:p>
    <w:p w14:paraId="4F41FF19"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46" w:name="corrective"/>
      <w:bookmarkEnd w:id="46"/>
      <w:r w:rsidRPr="009E21AE">
        <w:rPr>
          <w:rFonts w:eastAsia="Times New Roman" w:cs="Times New Roman"/>
          <w:b/>
          <w:bCs/>
          <w:color w:val="2F2A20"/>
          <w:sz w:val="20"/>
          <w:szCs w:val="20"/>
          <w:bdr w:val="none" w:sz="0" w:space="0" w:color="auto" w:frame="1"/>
        </w:rPr>
        <w:t>Corrective Actions:</w:t>
      </w:r>
    </w:p>
    <w:p w14:paraId="31E43CD2"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Suggestions for corrections or improvements to be made to assure regulatory agency inspection readiness and alignment with regulations and standards and a listing of current good practices.</w:t>
      </w:r>
    </w:p>
    <w:p w14:paraId="1BFE1CDB"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47" w:name="cultural"/>
      <w:bookmarkEnd w:id="47"/>
      <w:r w:rsidRPr="009E21AE">
        <w:rPr>
          <w:rFonts w:eastAsia="Times New Roman" w:cs="Times New Roman"/>
          <w:b/>
          <w:bCs/>
          <w:color w:val="2F2A20"/>
          <w:sz w:val="20"/>
          <w:szCs w:val="20"/>
          <w:bdr w:val="none" w:sz="0" w:space="0" w:color="auto" w:frame="1"/>
        </w:rPr>
        <w:t>Cultural Consultant:</w:t>
      </w:r>
    </w:p>
    <w:p w14:paraId="7EA5CBDB" w14:textId="4B52CD43"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 xml:space="preserve">A cultural consultant assesses research that will take place in a foreign country or in the U.S. that involves a unique population (for example, </w:t>
      </w:r>
      <w:r w:rsidR="00692394" w:rsidRPr="00692394">
        <w:rPr>
          <w:rFonts w:cs="Arial"/>
          <w:color w:val="202122"/>
          <w:sz w:val="20"/>
          <w:szCs w:val="20"/>
          <w:shd w:val="clear" w:color="auto" w:fill="FFFFFF"/>
        </w:rPr>
        <w:t>Kiryas Joel</w:t>
      </w:r>
      <w:r w:rsidR="00692394">
        <w:rPr>
          <w:rFonts w:ascii="Arial" w:hAnsi="Arial" w:cs="Arial"/>
          <w:b/>
          <w:bCs/>
          <w:color w:val="202122"/>
          <w:sz w:val="21"/>
          <w:szCs w:val="21"/>
          <w:shd w:val="clear" w:color="auto" w:fill="FFFFFF"/>
        </w:rPr>
        <w:t xml:space="preserve"> </w:t>
      </w:r>
      <w:r w:rsidRPr="009E21AE">
        <w:rPr>
          <w:rFonts w:eastAsia="Times New Roman" w:cs="Times New Roman"/>
          <w:color w:val="2F2A20"/>
          <w:sz w:val="20"/>
          <w:szCs w:val="20"/>
        </w:rPr>
        <w:t xml:space="preserve">in </w:t>
      </w:r>
      <w:r w:rsidR="00692394">
        <w:rPr>
          <w:rFonts w:eastAsia="Times New Roman" w:cs="Times New Roman"/>
          <w:color w:val="2F2A20"/>
          <w:sz w:val="20"/>
          <w:szCs w:val="20"/>
        </w:rPr>
        <w:t>Orange County, NY</w:t>
      </w:r>
      <w:r w:rsidRPr="009E21AE">
        <w:rPr>
          <w:rFonts w:eastAsia="Times New Roman" w:cs="Times New Roman"/>
          <w:color w:val="2F2A20"/>
          <w:sz w:val="20"/>
          <w:szCs w:val="20"/>
        </w:rPr>
        <w:t>). The cultural consultant will examine the awareness of and the sensitivity to the particularities of the national, cultural, and/or linguistic group of the study site and population.</w:t>
      </w:r>
    </w:p>
    <w:bookmarkStart w:id="48" w:name="D"/>
    <w:bookmarkEnd w:id="48"/>
    <w:p w14:paraId="1EB1139A" w14:textId="212CF78B" w:rsidR="00E10BD8" w:rsidRPr="009E21AE" w:rsidRDefault="00E10BD8" w:rsidP="00E10BD8">
      <w:pPr>
        <w:shd w:val="clear" w:color="auto" w:fill="FFFFFF"/>
        <w:spacing w:after="0" w:line="240" w:lineRule="auto"/>
        <w:rPr>
          <w:rFonts w:eastAsia="Times New Roman" w:cs="Times New Roman"/>
          <w:color w:val="2F2A20"/>
          <w:sz w:val="20"/>
          <w:szCs w:val="20"/>
        </w:rPr>
      </w:pPr>
      <w:r>
        <w:rPr>
          <w:rFonts w:eastAsia="Times New Roman" w:cs="Times New Roman"/>
          <w:color w:val="C00404"/>
          <w:sz w:val="20"/>
          <w:szCs w:val="20"/>
          <w:u w:val="single"/>
          <w:bdr w:val="none" w:sz="0" w:space="0" w:color="auto" w:frame="1"/>
        </w:rPr>
        <w:fldChar w:fldCharType="begin"/>
      </w:r>
      <w:r>
        <w:rPr>
          <w:rFonts w:eastAsia="Times New Roman" w:cs="Times New Roman"/>
          <w:color w:val="C00404"/>
          <w:sz w:val="20"/>
          <w:szCs w:val="20"/>
          <w:u w:val="single"/>
          <w:bdr w:val="none" w:sz="0" w:space="0" w:color="auto" w:frame="1"/>
        </w:rPr>
        <w:instrText xml:space="preserve"> HYPERLINK  \l "_top" </w:instrText>
      </w:r>
      <w:r>
        <w:rPr>
          <w:rFonts w:eastAsia="Times New Roman" w:cs="Times New Roman"/>
          <w:color w:val="C00404"/>
          <w:sz w:val="20"/>
          <w:szCs w:val="20"/>
          <w:u w:val="single"/>
          <w:bdr w:val="none" w:sz="0" w:space="0" w:color="auto" w:frame="1"/>
        </w:rPr>
      </w:r>
      <w:r>
        <w:rPr>
          <w:rFonts w:eastAsia="Times New Roman" w:cs="Times New Roman"/>
          <w:color w:val="C00404"/>
          <w:sz w:val="20"/>
          <w:szCs w:val="20"/>
          <w:u w:val="single"/>
          <w:bdr w:val="none" w:sz="0" w:space="0" w:color="auto" w:frame="1"/>
        </w:rPr>
        <w:fldChar w:fldCharType="separate"/>
      </w:r>
      <w:r w:rsidRPr="00E10BD8">
        <w:rPr>
          <w:rStyle w:val="Hyperlink"/>
          <w:rFonts w:eastAsia="Times New Roman" w:cs="Times New Roman"/>
          <w:sz w:val="20"/>
          <w:szCs w:val="20"/>
          <w:bdr w:val="none" w:sz="0" w:space="0" w:color="auto" w:frame="1"/>
        </w:rPr>
        <w:t xml:space="preserve">Back to </w:t>
      </w:r>
      <w:r w:rsidR="0098314E">
        <w:rPr>
          <w:rStyle w:val="Hyperlink"/>
          <w:rFonts w:eastAsia="Times New Roman" w:cs="Times New Roman"/>
          <w:sz w:val="20"/>
          <w:szCs w:val="20"/>
          <w:bdr w:val="none" w:sz="0" w:space="0" w:color="auto" w:frame="1"/>
        </w:rPr>
        <w:t>Top</w:t>
      </w:r>
      <w:r>
        <w:rPr>
          <w:rFonts w:eastAsia="Times New Roman" w:cs="Times New Roman"/>
          <w:color w:val="C00404"/>
          <w:sz w:val="20"/>
          <w:szCs w:val="20"/>
          <w:u w:val="single"/>
          <w:bdr w:val="none" w:sz="0" w:space="0" w:color="auto" w:frame="1"/>
        </w:rPr>
        <w:fldChar w:fldCharType="end"/>
      </w:r>
    </w:p>
    <w:p w14:paraId="12CF46CD" w14:textId="77777777" w:rsidR="009E21AE" w:rsidRPr="009E21AE" w:rsidRDefault="009E21AE" w:rsidP="009E21AE">
      <w:pPr>
        <w:shd w:val="clear" w:color="auto" w:fill="FFFFFF"/>
        <w:spacing w:after="0" w:afterAutospacing="1" w:line="240" w:lineRule="auto"/>
        <w:jc w:val="center"/>
        <w:outlineLvl w:val="5"/>
        <w:rPr>
          <w:rFonts w:eastAsia="Times New Roman" w:cs="Arial"/>
          <w:b/>
          <w:bCs/>
          <w:caps/>
          <w:color w:val="2F2A20"/>
          <w:sz w:val="20"/>
          <w:szCs w:val="20"/>
        </w:rPr>
      </w:pPr>
      <w:r w:rsidRPr="0098314E">
        <w:rPr>
          <w:rFonts w:eastAsia="Times New Roman" w:cs="Arial"/>
          <w:b/>
          <w:bCs/>
          <w:caps/>
          <w:color w:val="2F2A20"/>
          <w:sz w:val="28"/>
          <w:szCs w:val="28"/>
          <w:bdr w:val="none" w:sz="0" w:space="0" w:color="auto" w:frame="1"/>
          <w:shd w:val="clear" w:color="auto" w:fill="FFFFFF"/>
        </w:rPr>
        <w:t>D</w:t>
      </w:r>
      <w:r w:rsidRPr="009E21AE">
        <w:rPr>
          <w:rFonts w:eastAsia="Times New Roman" w:cs="Arial"/>
          <w:b/>
          <w:bCs/>
          <w:caps/>
          <w:color w:val="2F2A20"/>
          <w:sz w:val="20"/>
          <w:szCs w:val="20"/>
          <w:bdr w:val="none" w:sz="0" w:space="0" w:color="auto" w:frame="1"/>
          <w:shd w:val="clear" w:color="auto" w:fill="FFFFFF"/>
        </w:rPr>
        <w:br/>
      </w:r>
    </w:p>
    <w:p w14:paraId="34DBE15E"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49" w:name="data"/>
      <w:bookmarkEnd w:id="49"/>
      <w:r w:rsidRPr="009E21AE">
        <w:rPr>
          <w:rFonts w:eastAsia="Times New Roman" w:cs="Times New Roman"/>
          <w:b/>
          <w:bCs/>
          <w:color w:val="2F2A20"/>
          <w:sz w:val="20"/>
          <w:szCs w:val="20"/>
          <w:bdr w:val="none" w:sz="0" w:space="0" w:color="auto" w:frame="1"/>
        </w:rPr>
        <w:t>Data and Safety Monitoring:</w:t>
      </w:r>
    </w:p>
    <w:p w14:paraId="7261A425"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The process for reviewing data collected as research progresses to ensure the continued safety of current and future participants as well as the scientific validity and integrity of the research.</w:t>
      </w:r>
    </w:p>
    <w:p w14:paraId="6EABD002" w14:textId="25CC2DE5"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50" w:name="dsmb"/>
      <w:bookmarkStart w:id="51" w:name="datarepository"/>
      <w:bookmarkEnd w:id="50"/>
      <w:bookmarkEnd w:id="51"/>
      <w:r w:rsidRPr="009E21AE">
        <w:rPr>
          <w:rFonts w:eastAsia="Times New Roman" w:cs="Times New Roman"/>
          <w:b/>
          <w:bCs/>
          <w:color w:val="2F2A20"/>
          <w:sz w:val="20"/>
          <w:szCs w:val="20"/>
          <w:bdr w:val="none" w:sz="0" w:space="0" w:color="auto" w:frame="1"/>
        </w:rPr>
        <w:t>Data Repository</w:t>
      </w:r>
      <w:r w:rsidR="00143121">
        <w:rPr>
          <w:rFonts w:eastAsia="Times New Roman" w:cs="Times New Roman"/>
          <w:b/>
          <w:bCs/>
          <w:color w:val="2F2A20"/>
          <w:sz w:val="20"/>
          <w:szCs w:val="20"/>
          <w:bdr w:val="none" w:sz="0" w:space="0" w:color="auto" w:frame="1"/>
        </w:rPr>
        <w:t>:</w:t>
      </w:r>
      <w:r w:rsidRPr="009E21AE">
        <w:rPr>
          <w:rFonts w:eastAsia="Times New Roman" w:cs="Times New Roman"/>
          <w:color w:val="2F2A20"/>
          <w:sz w:val="20"/>
          <w:szCs w:val="20"/>
        </w:rPr>
        <w:t> </w:t>
      </w:r>
    </w:p>
    <w:p w14:paraId="5057BE82"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 place that holds research data and makes that data available for future use by the broader research community. Data repositories may have specific requirements concerning the research topic, data re-use and access, file format and data structure, and the types of metadata that can be used. Many data repositories have restrictions on who can deposit and access data.</w:t>
      </w:r>
    </w:p>
    <w:p w14:paraId="51345CB7" w14:textId="77777777" w:rsidR="009E21AE" w:rsidRPr="002A746C" w:rsidRDefault="009E21AE" w:rsidP="002A746C">
      <w:pPr>
        <w:shd w:val="clear" w:color="auto" w:fill="FFFFFF"/>
        <w:spacing w:after="240" w:line="240" w:lineRule="auto"/>
        <w:ind w:left="630"/>
        <w:rPr>
          <w:rFonts w:eastAsia="Times New Roman" w:cs="Times New Roman"/>
          <w:i/>
          <w:iCs/>
          <w:color w:val="2F2A20"/>
          <w:sz w:val="20"/>
          <w:szCs w:val="20"/>
        </w:rPr>
      </w:pPr>
      <w:r w:rsidRPr="002A746C">
        <w:rPr>
          <w:rFonts w:eastAsia="Times New Roman" w:cs="Times New Roman"/>
          <w:i/>
          <w:iCs/>
          <w:color w:val="2F2A20"/>
          <w:sz w:val="20"/>
          <w:szCs w:val="20"/>
        </w:rPr>
        <w:t>Note: Data repositories may also be called registries, banks, or libraries</w:t>
      </w:r>
    </w:p>
    <w:p w14:paraId="60D5AA00"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52" w:name="dua"/>
      <w:bookmarkEnd w:id="52"/>
      <w:r w:rsidRPr="009E21AE">
        <w:rPr>
          <w:rFonts w:eastAsia="Times New Roman" w:cs="Times New Roman"/>
          <w:b/>
          <w:bCs/>
          <w:color w:val="2F2A20"/>
          <w:sz w:val="20"/>
          <w:szCs w:val="20"/>
          <w:bdr w:val="none" w:sz="0" w:space="0" w:color="auto" w:frame="1"/>
        </w:rPr>
        <w:t>Data Use Agreement (DUA):</w:t>
      </w:r>
    </w:p>
    <w:p w14:paraId="7FE7B3D0" w14:textId="7AD2E288" w:rsidR="009E21AE" w:rsidRPr="009E21AE" w:rsidRDefault="009E21AE" w:rsidP="009E21AE">
      <w:pPr>
        <w:shd w:val="clear" w:color="auto" w:fill="FFFFFF"/>
        <w:spacing w:after="0" w:line="240" w:lineRule="auto"/>
        <w:ind w:left="600"/>
        <w:rPr>
          <w:rFonts w:eastAsia="Times New Roman" w:cs="Times New Roman"/>
          <w:color w:val="2F2A20"/>
          <w:sz w:val="20"/>
          <w:szCs w:val="20"/>
        </w:rPr>
      </w:pPr>
      <w:r w:rsidRPr="009E21AE">
        <w:rPr>
          <w:rFonts w:eastAsia="Times New Roman" w:cs="Times New Roman"/>
          <w:color w:val="2F2A20"/>
          <w:sz w:val="20"/>
          <w:szCs w:val="20"/>
        </w:rPr>
        <w:t xml:space="preserve">A written agreement between two (or more) parties to ensure that research data will only be used for </w:t>
      </w:r>
      <w:r w:rsidRPr="002A746C">
        <w:rPr>
          <w:rFonts w:eastAsia="Times New Roman" w:cs="Times New Roman"/>
          <w:color w:val="2F2A20"/>
          <w:sz w:val="20"/>
          <w:szCs w:val="20"/>
        </w:rPr>
        <w:t xml:space="preserve">specific uses and disclosures. DUAs can be incoming (data coming to </w:t>
      </w:r>
      <w:r w:rsidR="005D64D0" w:rsidRPr="002A746C">
        <w:rPr>
          <w:rFonts w:eastAsia="Times New Roman" w:cs="Times New Roman"/>
          <w:color w:val="2F2A20"/>
          <w:sz w:val="20"/>
          <w:szCs w:val="20"/>
        </w:rPr>
        <w:t>Mercy College </w:t>
      </w:r>
      <w:r w:rsidRPr="002A746C">
        <w:rPr>
          <w:rFonts w:eastAsia="Times New Roman" w:cs="Times New Roman"/>
          <w:color w:val="2F2A20"/>
          <w:sz w:val="20"/>
          <w:szCs w:val="20"/>
        </w:rPr>
        <w:t xml:space="preserve">) or outgoing (data being sent outside of </w:t>
      </w:r>
      <w:r w:rsidR="005D64D0" w:rsidRPr="002A746C">
        <w:rPr>
          <w:rFonts w:eastAsia="Times New Roman" w:cs="Times New Roman"/>
          <w:color w:val="2F2A20"/>
          <w:sz w:val="20"/>
          <w:szCs w:val="20"/>
        </w:rPr>
        <w:t>Mercy College </w:t>
      </w:r>
      <w:r w:rsidRPr="002A746C">
        <w:rPr>
          <w:rFonts w:eastAsia="Times New Roman" w:cs="Times New Roman"/>
          <w:color w:val="2F2A20"/>
          <w:sz w:val="20"/>
          <w:szCs w:val="20"/>
        </w:rPr>
        <w:t>) or involve sharing across multiple parties. Investigators are not</w:t>
      </w:r>
      <w:r w:rsidRPr="009E21AE">
        <w:rPr>
          <w:rFonts w:eastAsia="Times New Roman" w:cs="Times New Roman"/>
          <w:color w:val="2F2A20"/>
          <w:sz w:val="20"/>
          <w:szCs w:val="20"/>
        </w:rPr>
        <w:t xml:space="preserve"> permitted to sign DUAs on behalf of the </w:t>
      </w:r>
      <w:r w:rsidR="00692394">
        <w:rPr>
          <w:rFonts w:eastAsia="Times New Roman" w:cs="Times New Roman"/>
          <w:color w:val="2F2A20"/>
          <w:sz w:val="20"/>
          <w:szCs w:val="20"/>
        </w:rPr>
        <w:t>College</w:t>
      </w:r>
      <w:r w:rsidRPr="009E21AE">
        <w:rPr>
          <w:rFonts w:eastAsia="Times New Roman" w:cs="Times New Roman"/>
          <w:color w:val="2F2A20"/>
          <w:sz w:val="20"/>
          <w:szCs w:val="20"/>
        </w:rPr>
        <w:t xml:space="preserve">. </w:t>
      </w:r>
    </w:p>
    <w:p w14:paraId="4BA4580E" w14:textId="77777777" w:rsidR="002A746C" w:rsidRDefault="002A746C" w:rsidP="009E21AE">
      <w:pPr>
        <w:shd w:val="clear" w:color="auto" w:fill="FFFFFF"/>
        <w:spacing w:after="0" w:line="240" w:lineRule="auto"/>
        <w:rPr>
          <w:rFonts w:eastAsia="Times New Roman" w:cs="Times New Roman"/>
          <w:b/>
          <w:bCs/>
          <w:color w:val="2F2A20"/>
          <w:sz w:val="20"/>
          <w:szCs w:val="20"/>
          <w:bdr w:val="none" w:sz="0" w:space="0" w:color="auto" w:frame="1"/>
        </w:rPr>
      </w:pPr>
      <w:bookmarkStart w:id="53" w:name="debriefing"/>
      <w:bookmarkEnd w:id="53"/>
    </w:p>
    <w:p w14:paraId="76EA2F64" w14:textId="7FA081E6" w:rsidR="009E21AE" w:rsidRPr="009E21AE" w:rsidRDefault="009E21AE" w:rsidP="009E21AE">
      <w:pPr>
        <w:shd w:val="clear" w:color="auto" w:fill="FFFFFF"/>
        <w:spacing w:after="0" w:line="240" w:lineRule="auto"/>
        <w:rPr>
          <w:rFonts w:eastAsia="Times New Roman" w:cs="Times New Roman"/>
          <w:color w:val="2F2A20"/>
          <w:sz w:val="20"/>
          <w:szCs w:val="20"/>
        </w:rPr>
      </w:pPr>
      <w:r w:rsidRPr="009E21AE">
        <w:rPr>
          <w:rFonts w:eastAsia="Times New Roman" w:cs="Times New Roman"/>
          <w:b/>
          <w:bCs/>
          <w:color w:val="2F2A20"/>
          <w:sz w:val="20"/>
          <w:szCs w:val="20"/>
          <w:bdr w:val="none" w:sz="0" w:space="0" w:color="auto" w:frame="1"/>
        </w:rPr>
        <w:t>Debriefing:</w:t>
      </w:r>
    </w:p>
    <w:p w14:paraId="112900D9"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Information about the research that is provided to participants after study completion. A debriefing session is used to provide important information about the nature of the research, additional information for educational purposes, or additional resources that may be appropriate for, or useful to, participants. Debriefing is often required when the research involves deception or incomplete disclosure. In general, this type of debriefing explains any deception or incomplete disclosure, provides information about why it was necessary to use deception or incomplete disclosure to conduct the research, and provides other options available to participants (e.g., the ability to withdraw their data).</w:t>
      </w:r>
    </w:p>
    <w:p w14:paraId="6D123F80"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54" w:name="deception"/>
      <w:bookmarkEnd w:id="54"/>
      <w:r w:rsidRPr="009E21AE">
        <w:rPr>
          <w:rFonts w:eastAsia="Times New Roman" w:cs="Times New Roman"/>
          <w:b/>
          <w:bCs/>
          <w:color w:val="2F2A20"/>
          <w:sz w:val="20"/>
          <w:szCs w:val="20"/>
          <w:bdr w:val="none" w:sz="0" w:space="0" w:color="auto" w:frame="1"/>
        </w:rPr>
        <w:t>Deception:</w:t>
      </w:r>
    </w:p>
    <w:p w14:paraId="701AF3F4" w14:textId="07496642"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Occurs when an investigator gives false information to, or otherwise intentionally misleads, a research participant about some key aspect of the research to avoid biased responses. If participants are given false information or are otherwise misled during a study, then the participants are not provided with all the required elements of informed consent: in these instances, approval for a waiver or alteration of informed consent is required.</w:t>
      </w:r>
    </w:p>
    <w:p w14:paraId="7D180251" w14:textId="77777777" w:rsidR="0098314E" w:rsidRDefault="0098314E">
      <w:pPr>
        <w:rPr>
          <w:rFonts w:eastAsia="Times New Roman" w:cs="Times New Roman"/>
          <w:b/>
          <w:bCs/>
          <w:color w:val="2F2A20"/>
          <w:sz w:val="20"/>
          <w:szCs w:val="20"/>
          <w:bdr w:val="none" w:sz="0" w:space="0" w:color="auto" w:frame="1"/>
        </w:rPr>
      </w:pPr>
      <w:bookmarkStart w:id="55" w:name="decisional"/>
      <w:bookmarkEnd w:id="55"/>
      <w:r>
        <w:rPr>
          <w:rFonts w:eastAsia="Times New Roman" w:cs="Times New Roman"/>
          <w:b/>
          <w:bCs/>
          <w:color w:val="2F2A20"/>
          <w:sz w:val="20"/>
          <w:szCs w:val="20"/>
          <w:bdr w:val="none" w:sz="0" w:space="0" w:color="auto" w:frame="1"/>
        </w:rPr>
        <w:br w:type="page"/>
      </w:r>
    </w:p>
    <w:p w14:paraId="550DCB8E" w14:textId="55216477" w:rsidR="009E21AE" w:rsidRPr="009E21AE" w:rsidRDefault="009E21AE" w:rsidP="009E21AE">
      <w:pPr>
        <w:shd w:val="clear" w:color="auto" w:fill="FFFFFF"/>
        <w:spacing w:after="0" w:line="240" w:lineRule="auto"/>
        <w:rPr>
          <w:rFonts w:eastAsia="Times New Roman" w:cs="Times New Roman"/>
          <w:color w:val="2F2A20"/>
          <w:sz w:val="20"/>
          <w:szCs w:val="20"/>
        </w:rPr>
      </w:pPr>
      <w:r w:rsidRPr="009E21AE">
        <w:rPr>
          <w:rFonts w:eastAsia="Times New Roman" w:cs="Times New Roman"/>
          <w:b/>
          <w:bCs/>
          <w:color w:val="2F2A20"/>
          <w:sz w:val="20"/>
          <w:szCs w:val="20"/>
          <w:bdr w:val="none" w:sz="0" w:space="0" w:color="auto" w:frame="1"/>
        </w:rPr>
        <w:lastRenderedPageBreak/>
        <w:t>Decisional Capacity:</w:t>
      </w:r>
    </w:p>
    <w:p w14:paraId="0D46E06E" w14:textId="2B16D94D"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 xml:space="preserve">Decisional Capacity refers to a prospective participant's ability to make a meaningful decision about whether to participate in a research study. The four elements of decisional capacity </w:t>
      </w:r>
      <w:r w:rsidR="002A746C" w:rsidRPr="009E21AE">
        <w:rPr>
          <w:rFonts w:eastAsia="Times New Roman" w:cs="Times New Roman"/>
          <w:color w:val="2F2A20"/>
          <w:sz w:val="20"/>
          <w:szCs w:val="20"/>
        </w:rPr>
        <w:t>are</w:t>
      </w:r>
      <w:r w:rsidRPr="009E21AE">
        <w:rPr>
          <w:rFonts w:eastAsia="Times New Roman" w:cs="Times New Roman"/>
          <w:color w:val="2F2A20"/>
          <w:sz w:val="20"/>
          <w:szCs w:val="20"/>
        </w:rPr>
        <w:t xml:space="preserve"> a participant's ability to Understand the information presented to them, Appreciate the risk and benefits involved, Reason and engage with the research personnel about the information presented to them, and Express a choice about </w:t>
      </w:r>
      <w:proofErr w:type="gramStart"/>
      <w:r w:rsidRPr="009E21AE">
        <w:rPr>
          <w:rFonts w:eastAsia="Times New Roman" w:cs="Times New Roman"/>
          <w:color w:val="2F2A20"/>
          <w:sz w:val="20"/>
          <w:szCs w:val="20"/>
        </w:rPr>
        <w:t>whether or not</w:t>
      </w:r>
      <w:proofErr w:type="gramEnd"/>
      <w:r w:rsidRPr="009E21AE">
        <w:rPr>
          <w:rFonts w:eastAsia="Times New Roman" w:cs="Times New Roman"/>
          <w:color w:val="2F2A20"/>
          <w:sz w:val="20"/>
          <w:szCs w:val="20"/>
        </w:rPr>
        <w:t xml:space="preserve"> to participate. </w:t>
      </w:r>
    </w:p>
    <w:p w14:paraId="731C8744"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56" w:name="declaration"/>
      <w:bookmarkEnd w:id="56"/>
      <w:r w:rsidRPr="009E21AE">
        <w:rPr>
          <w:rFonts w:eastAsia="Times New Roman" w:cs="Times New Roman"/>
          <w:b/>
          <w:bCs/>
          <w:color w:val="2F2A20"/>
          <w:sz w:val="20"/>
          <w:szCs w:val="20"/>
          <w:bdr w:val="none" w:sz="0" w:space="0" w:color="auto" w:frame="1"/>
        </w:rPr>
        <w:t>Declaration of Helsinki:</w:t>
      </w:r>
    </w:p>
    <w:p w14:paraId="287E3B75"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 code of ethics for clinical research approved by the World Medical Association in 1964 and widely adopted by medical associations in various countries. It was revised in 1975 and 1989.</w:t>
      </w:r>
    </w:p>
    <w:p w14:paraId="0DBBC5CF"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57" w:name="deferred"/>
      <w:bookmarkEnd w:id="57"/>
      <w:r w:rsidRPr="009E21AE">
        <w:rPr>
          <w:rFonts w:eastAsia="Times New Roman" w:cs="Times New Roman"/>
          <w:b/>
          <w:bCs/>
          <w:color w:val="2F2A20"/>
          <w:sz w:val="20"/>
          <w:szCs w:val="20"/>
          <w:bdr w:val="none" w:sz="0" w:space="0" w:color="auto" w:frame="1"/>
        </w:rPr>
        <w:t>Deferred:</w:t>
      </w:r>
    </w:p>
    <w:p w14:paraId="77A0428E"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An IRB action taken when the convened IRB cannot fully evaluate the research under review and make the determinations required for IRB approval without (</w:t>
      </w:r>
      <w:proofErr w:type="spellStart"/>
      <w:r w:rsidRPr="009E21AE">
        <w:rPr>
          <w:rFonts w:eastAsia="Times New Roman" w:cs="Times New Roman"/>
          <w:color w:val="2F2A20"/>
          <w:sz w:val="20"/>
          <w:szCs w:val="20"/>
        </w:rPr>
        <w:t>i</w:t>
      </w:r>
      <w:proofErr w:type="spellEnd"/>
      <w:r w:rsidRPr="009E21AE">
        <w:rPr>
          <w:rFonts w:eastAsia="Times New Roman" w:cs="Times New Roman"/>
          <w:color w:val="2F2A20"/>
          <w:sz w:val="20"/>
          <w:szCs w:val="20"/>
        </w:rPr>
        <w:t>) modifications to the Application and/or informed consent document(s), or (ii) submission of clarifications or additional materials prior to reconsideration of the research.</w:t>
      </w:r>
    </w:p>
    <w:p w14:paraId="5A262FCE" w14:textId="26499406" w:rsidR="009E21AE" w:rsidRPr="009E21AE" w:rsidRDefault="009E21AE" w:rsidP="002A746C">
      <w:pPr>
        <w:shd w:val="clear" w:color="auto" w:fill="FFFFFF"/>
        <w:spacing w:after="0" w:line="240" w:lineRule="auto"/>
        <w:ind w:left="630"/>
        <w:rPr>
          <w:rFonts w:eastAsia="Times New Roman" w:cs="Times New Roman"/>
          <w:color w:val="2F2A20"/>
          <w:sz w:val="20"/>
          <w:szCs w:val="20"/>
        </w:rPr>
      </w:pPr>
      <w:r w:rsidRPr="009E21AE">
        <w:rPr>
          <w:rFonts w:eastAsia="Times New Roman" w:cs="Times New Roman"/>
          <w:i/>
          <w:iCs/>
          <w:color w:val="2F2A20"/>
          <w:sz w:val="20"/>
          <w:szCs w:val="20"/>
          <w:bdr w:val="none" w:sz="0" w:space="0" w:color="auto" w:frame="1"/>
        </w:rPr>
        <w:t>Note: Deferring a submission requires that the entire study with the additional information or modifications be reviewed by</w:t>
      </w:r>
      <w:r w:rsidR="002A746C">
        <w:rPr>
          <w:rFonts w:eastAsia="Times New Roman" w:cs="Times New Roman"/>
          <w:i/>
          <w:iCs/>
          <w:color w:val="2F2A20"/>
          <w:sz w:val="20"/>
          <w:szCs w:val="20"/>
          <w:bdr w:val="none" w:sz="0" w:space="0" w:color="auto" w:frame="1"/>
        </w:rPr>
        <w:t xml:space="preserve"> </w:t>
      </w:r>
      <w:r w:rsidRPr="009E21AE">
        <w:rPr>
          <w:rFonts w:eastAsia="Times New Roman" w:cs="Times New Roman"/>
          <w:i/>
          <w:iCs/>
          <w:color w:val="2F2A20"/>
          <w:sz w:val="20"/>
          <w:szCs w:val="20"/>
          <w:bdr w:val="none" w:sz="0" w:space="0" w:color="auto" w:frame="1"/>
        </w:rPr>
        <w:t>the Full Board at a convened meeting.</w:t>
      </w:r>
    </w:p>
    <w:p w14:paraId="292D7446" w14:textId="77777777" w:rsidR="002A746C" w:rsidRDefault="002A746C" w:rsidP="009E21AE">
      <w:pPr>
        <w:shd w:val="clear" w:color="auto" w:fill="FFFFFF"/>
        <w:spacing w:after="0" w:line="240" w:lineRule="auto"/>
        <w:rPr>
          <w:rFonts w:eastAsia="Times New Roman" w:cs="Times New Roman"/>
          <w:b/>
          <w:bCs/>
          <w:color w:val="2F2A20"/>
          <w:sz w:val="20"/>
          <w:szCs w:val="20"/>
          <w:bdr w:val="none" w:sz="0" w:space="0" w:color="auto" w:frame="1"/>
        </w:rPr>
      </w:pPr>
      <w:bookmarkStart w:id="58" w:name="de-identified"/>
      <w:bookmarkEnd w:id="58"/>
    </w:p>
    <w:p w14:paraId="0604D32C" w14:textId="269B26D5" w:rsidR="009E21AE" w:rsidRPr="009E21AE" w:rsidRDefault="009E21AE" w:rsidP="009E21AE">
      <w:pPr>
        <w:shd w:val="clear" w:color="auto" w:fill="FFFFFF"/>
        <w:spacing w:after="0" w:line="240" w:lineRule="auto"/>
        <w:rPr>
          <w:rFonts w:eastAsia="Times New Roman" w:cs="Times New Roman"/>
          <w:color w:val="2F2A20"/>
          <w:sz w:val="20"/>
          <w:szCs w:val="20"/>
        </w:rPr>
      </w:pPr>
      <w:r w:rsidRPr="009E21AE">
        <w:rPr>
          <w:rFonts w:eastAsia="Times New Roman" w:cs="Times New Roman"/>
          <w:b/>
          <w:bCs/>
          <w:color w:val="2F2A20"/>
          <w:sz w:val="20"/>
          <w:szCs w:val="20"/>
          <w:bdr w:val="none" w:sz="0" w:space="0" w:color="auto" w:frame="1"/>
        </w:rPr>
        <w:t>De-Identified:</w:t>
      </w:r>
    </w:p>
    <w:p w14:paraId="0225F097" w14:textId="37E290F6" w:rsidR="009E21AE" w:rsidRPr="009E21AE" w:rsidRDefault="009E21AE" w:rsidP="009E21AE">
      <w:pPr>
        <w:shd w:val="clear" w:color="auto" w:fill="FFFFFF"/>
        <w:spacing w:after="0" w:line="240" w:lineRule="auto"/>
        <w:ind w:left="600"/>
        <w:rPr>
          <w:rFonts w:eastAsia="Times New Roman" w:cs="Times New Roman"/>
          <w:color w:val="2F2A20"/>
          <w:sz w:val="20"/>
          <w:szCs w:val="20"/>
        </w:rPr>
      </w:pPr>
      <w:r w:rsidRPr="009E21AE">
        <w:rPr>
          <w:rFonts w:eastAsia="Times New Roman" w:cs="Times New Roman"/>
          <w:color w:val="2F2A20"/>
          <w:sz w:val="20"/>
          <w:szCs w:val="20"/>
        </w:rPr>
        <w:t>All direct personal identifiers are </w:t>
      </w:r>
      <w:r w:rsidRPr="009E21AE">
        <w:rPr>
          <w:rFonts w:eastAsia="Times New Roman" w:cs="Times New Roman"/>
          <w:i/>
          <w:iCs/>
          <w:color w:val="2F2A20"/>
          <w:sz w:val="20"/>
          <w:szCs w:val="20"/>
          <w:bdr w:val="none" w:sz="0" w:space="0" w:color="auto" w:frame="1"/>
        </w:rPr>
        <w:t>permanently </w:t>
      </w:r>
      <w:r w:rsidRPr="009E21AE">
        <w:rPr>
          <w:rFonts w:eastAsia="Times New Roman" w:cs="Times New Roman"/>
          <w:color w:val="2F2A20"/>
          <w:sz w:val="20"/>
          <w:szCs w:val="20"/>
        </w:rPr>
        <w:t>removed (e.g., from data), no code or key exists to link the information or materials to their original source(s), and the remaining information cannot reasonably be used by anyone to identify the source(s).  </w:t>
      </w:r>
    </w:p>
    <w:p w14:paraId="495F607C" w14:textId="77777777" w:rsidR="002A746C" w:rsidRDefault="002A746C" w:rsidP="009E21AE">
      <w:pPr>
        <w:shd w:val="clear" w:color="auto" w:fill="FFFFFF"/>
        <w:spacing w:after="0" w:line="240" w:lineRule="auto"/>
        <w:ind w:left="600"/>
        <w:rPr>
          <w:rFonts w:eastAsia="Times New Roman" w:cs="Times New Roman"/>
          <w:i/>
          <w:iCs/>
          <w:color w:val="2F2A20"/>
          <w:sz w:val="20"/>
          <w:szCs w:val="20"/>
          <w:bdr w:val="none" w:sz="0" w:space="0" w:color="auto" w:frame="1"/>
        </w:rPr>
      </w:pPr>
    </w:p>
    <w:p w14:paraId="048B8DC7" w14:textId="4459F02A" w:rsidR="009E21AE" w:rsidRPr="009E21AE" w:rsidRDefault="009E21AE" w:rsidP="009E21AE">
      <w:pPr>
        <w:shd w:val="clear" w:color="auto" w:fill="FFFFFF"/>
        <w:spacing w:after="0" w:line="240" w:lineRule="auto"/>
        <w:ind w:left="600"/>
        <w:rPr>
          <w:rFonts w:eastAsia="Times New Roman" w:cs="Times New Roman"/>
          <w:color w:val="2F2A20"/>
          <w:sz w:val="20"/>
          <w:szCs w:val="20"/>
        </w:rPr>
      </w:pPr>
      <w:r w:rsidRPr="009E21AE">
        <w:rPr>
          <w:rFonts w:eastAsia="Times New Roman" w:cs="Times New Roman"/>
          <w:i/>
          <w:iCs/>
          <w:color w:val="2F2A20"/>
          <w:sz w:val="20"/>
          <w:szCs w:val="20"/>
          <w:bdr w:val="none" w:sz="0" w:space="0" w:color="auto" w:frame="1"/>
        </w:rPr>
        <w:t xml:space="preserve">Note: For purposes of </w:t>
      </w:r>
      <w:r w:rsidR="002A746C">
        <w:rPr>
          <w:rFonts w:eastAsia="Times New Roman" w:cs="Times New Roman"/>
          <w:i/>
          <w:iCs/>
          <w:color w:val="2F2A20"/>
          <w:sz w:val="20"/>
          <w:szCs w:val="20"/>
          <w:bdr w:val="none" w:sz="0" w:space="0" w:color="auto" w:frame="1"/>
        </w:rPr>
        <w:t>Mercy College IRB</w:t>
      </w:r>
      <w:r w:rsidRPr="009E21AE">
        <w:rPr>
          <w:rFonts w:eastAsia="Times New Roman" w:cs="Times New Roman"/>
          <w:i/>
          <w:iCs/>
          <w:color w:val="2F2A20"/>
          <w:sz w:val="20"/>
          <w:szCs w:val="20"/>
          <w:bdr w:val="none" w:sz="0" w:space="0" w:color="auto" w:frame="1"/>
        </w:rPr>
        <w:t xml:space="preserve"> policy, health information is de-identified when it does not contain any of the 18 identifiers specified by the HIPAA Privacy Rule at 45 CFR Part 164 (or has been determined to be de-identified by a statistician in accordance with the standards established by the Privacy Rule).</w:t>
      </w:r>
      <w:r w:rsidRPr="009E21AE">
        <w:rPr>
          <w:rFonts w:eastAsia="Times New Roman" w:cs="Times New Roman"/>
          <w:color w:val="2F2A20"/>
          <w:sz w:val="20"/>
          <w:szCs w:val="20"/>
        </w:rPr>
        <w:t>  </w:t>
      </w:r>
      <w:r w:rsidRPr="009E21AE">
        <w:rPr>
          <w:rFonts w:eastAsia="Times New Roman" w:cs="Times New Roman"/>
          <w:i/>
          <w:iCs/>
          <w:color w:val="2F2A20"/>
          <w:sz w:val="20"/>
          <w:szCs w:val="20"/>
          <w:bdr w:val="none" w:sz="0" w:space="0" w:color="auto" w:frame="1"/>
        </w:rPr>
        <w:t>Other demographic information, such as gender, race, ethnicity, and marital status are not included in the list of identifiers that must be removed.</w:t>
      </w:r>
    </w:p>
    <w:p w14:paraId="577CA6FF" w14:textId="77777777" w:rsidR="002A746C" w:rsidRDefault="002A746C" w:rsidP="009E21AE">
      <w:pPr>
        <w:shd w:val="clear" w:color="auto" w:fill="FFFFFF"/>
        <w:spacing w:after="0" w:line="240" w:lineRule="auto"/>
        <w:rPr>
          <w:rFonts w:eastAsia="Times New Roman" w:cs="Times New Roman"/>
          <w:b/>
          <w:bCs/>
          <w:color w:val="2F2A20"/>
          <w:sz w:val="20"/>
          <w:szCs w:val="20"/>
          <w:bdr w:val="none" w:sz="0" w:space="0" w:color="auto" w:frame="1"/>
        </w:rPr>
      </w:pPr>
      <w:bookmarkStart w:id="59" w:name="department"/>
      <w:bookmarkEnd w:id="59"/>
    </w:p>
    <w:p w14:paraId="78CAB241" w14:textId="2509738C" w:rsidR="009E21AE" w:rsidRPr="009E21AE" w:rsidRDefault="009E21AE" w:rsidP="009E21AE">
      <w:pPr>
        <w:shd w:val="clear" w:color="auto" w:fill="FFFFFF"/>
        <w:spacing w:after="0" w:line="240" w:lineRule="auto"/>
        <w:rPr>
          <w:rFonts w:eastAsia="Times New Roman" w:cs="Times New Roman"/>
          <w:color w:val="2F2A20"/>
          <w:sz w:val="20"/>
          <w:szCs w:val="20"/>
        </w:rPr>
      </w:pPr>
      <w:r w:rsidRPr="009E21AE">
        <w:rPr>
          <w:rFonts w:eastAsia="Times New Roman" w:cs="Times New Roman"/>
          <w:b/>
          <w:bCs/>
          <w:color w:val="2F2A20"/>
          <w:sz w:val="20"/>
          <w:szCs w:val="20"/>
          <w:bdr w:val="none" w:sz="0" w:space="0" w:color="auto" w:frame="1"/>
        </w:rPr>
        <w:t>Department of Health and Human Services</w:t>
      </w:r>
      <w:r w:rsidR="00143121">
        <w:rPr>
          <w:rFonts w:eastAsia="Times New Roman" w:cs="Times New Roman"/>
          <w:b/>
          <w:bCs/>
          <w:color w:val="2F2A20"/>
          <w:sz w:val="20"/>
          <w:szCs w:val="20"/>
          <w:bdr w:val="none" w:sz="0" w:space="0" w:color="auto" w:frame="1"/>
        </w:rPr>
        <w:t>:</w:t>
      </w:r>
    </w:p>
    <w:p w14:paraId="132569D5"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The U.S. Department of Health and Human Services is a federal agency charged with enhancing and protecting the health and well-being of all Americans by providing for effective health and human services and fostering advances in medicine, public health, and social services.</w:t>
      </w:r>
    </w:p>
    <w:p w14:paraId="1D59CF3F"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60" w:name="deviations"/>
      <w:bookmarkEnd w:id="60"/>
      <w:r w:rsidRPr="009E21AE">
        <w:rPr>
          <w:rFonts w:eastAsia="Times New Roman" w:cs="Times New Roman"/>
          <w:b/>
          <w:bCs/>
          <w:color w:val="2F2A20"/>
          <w:sz w:val="20"/>
          <w:szCs w:val="20"/>
          <w:bdr w:val="none" w:sz="0" w:space="0" w:color="auto" w:frame="1"/>
        </w:rPr>
        <w:t>Deviations:</w:t>
      </w:r>
    </w:p>
    <w:p w14:paraId="19706693"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 protocol deviation is not defined by DHHS or the FDA. Broadly, a protocol deviation is an unapproved departure from the procedures described in the IRB-approved materials. Deviations may occur for a variety of reasons, maybe anticipated and/or intentional, may be known or identified before they occur or discovered after the fact.</w:t>
      </w:r>
    </w:p>
    <w:p w14:paraId="51D2301C"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61" w:name="device"/>
      <w:bookmarkStart w:id="62" w:name="diminished"/>
      <w:bookmarkEnd w:id="61"/>
      <w:bookmarkEnd w:id="62"/>
      <w:r w:rsidRPr="009E21AE">
        <w:rPr>
          <w:rFonts w:eastAsia="Times New Roman" w:cs="Times New Roman"/>
          <w:b/>
          <w:bCs/>
          <w:color w:val="2F2A20"/>
          <w:sz w:val="20"/>
          <w:szCs w:val="20"/>
          <w:bdr w:val="none" w:sz="0" w:space="0" w:color="auto" w:frame="1"/>
        </w:rPr>
        <w:t>Diminished Decision-Making Capacity</w:t>
      </w:r>
      <w:r w:rsidRPr="009E21AE">
        <w:rPr>
          <w:rFonts w:eastAsia="Times New Roman" w:cs="Times New Roman"/>
          <w:color w:val="2F2A20"/>
          <w:sz w:val="20"/>
          <w:szCs w:val="20"/>
        </w:rPr>
        <w:t>:</w:t>
      </w:r>
    </w:p>
    <w:p w14:paraId="74C1A814" w14:textId="77777777" w:rsidR="002A746C" w:rsidRDefault="009E21AE" w:rsidP="009E21AE">
      <w:pPr>
        <w:shd w:val="clear" w:color="auto" w:fill="FFFFFF"/>
        <w:spacing w:after="0" w:line="240" w:lineRule="auto"/>
        <w:ind w:left="600"/>
        <w:rPr>
          <w:rFonts w:eastAsia="Times New Roman" w:cs="Times New Roman"/>
          <w:i/>
          <w:iCs/>
          <w:color w:val="2F2A20"/>
          <w:sz w:val="20"/>
          <w:szCs w:val="20"/>
          <w:bdr w:val="none" w:sz="0" w:space="0" w:color="auto" w:frame="1"/>
        </w:rPr>
      </w:pPr>
      <w:r w:rsidRPr="009E21AE">
        <w:rPr>
          <w:rFonts w:eastAsia="Times New Roman" w:cs="Times New Roman"/>
          <w:color w:val="2F2A20"/>
          <w:sz w:val="20"/>
          <w:szCs w:val="20"/>
        </w:rPr>
        <w:t xml:space="preserve">Refers to a prospective participant's ability to make a meaningful decision about whether to participate in research (e.g., </w:t>
      </w:r>
      <w:r w:rsidR="002A746C" w:rsidRPr="009E21AE">
        <w:rPr>
          <w:rFonts w:eastAsia="Times New Roman" w:cs="Times New Roman"/>
          <w:color w:val="2F2A20"/>
          <w:sz w:val="20"/>
          <w:szCs w:val="20"/>
        </w:rPr>
        <w:t>because of</w:t>
      </w:r>
      <w:r w:rsidRPr="009E21AE">
        <w:rPr>
          <w:rFonts w:eastAsia="Times New Roman" w:cs="Times New Roman"/>
          <w:color w:val="2F2A20"/>
          <w:sz w:val="20"/>
          <w:szCs w:val="20"/>
        </w:rPr>
        <w:t xml:space="preserve"> trauma, intellectual disability, certain mental illnesses, cognitive impairment, or dementia).</w:t>
      </w:r>
      <w:r w:rsidRPr="009E21AE">
        <w:rPr>
          <w:rFonts w:eastAsia="Times New Roman" w:cs="Times New Roman"/>
          <w:color w:val="2F2A20"/>
          <w:sz w:val="20"/>
          <w:szCs w:val="20"/>
        </w:rPr>
        <w:br/>
      </w:r>
    </w:p>
    <w:p w14:paraId="078C7FB0" w14:textId="0F7ACAC5" w:rsidR="009E21AE" w:rsidRPr="009E21AE" w:rsidRDefault="009E21AE" w:rsidP="009E21AE">
      <w:pPr>
        <w:shd w:val="clear" w:color="auto" w:fill="FFFFFF"/>
        <w:spacing w:after="0" w:line="240" w:lineRule="auto"/>
        <w:ind w:left="600"/>
        <w:rPr>
          <w:rFonts w:eastAsia="Times New Roman" w:cs="Times New Roman"/>
          <w:color w:val="2F2A20"/>
          <w:sz w:val="20"/>
          <w:szCs w:val="20"/>
        </w:rPr>
      </w:pPr>
      <w:r w:rsidRPr="009E21AE">
        <w:rPr>
          <w:rFonts w:eastAsia="Times New Roman" w:cs="Times New Roman"/>
          <w:i/>
          <w:iCs/>
          <w:color w:val="2F2A20"/>
          <w:sz w:val="20"/>
          <w:szCs w:val="20"/>
          <w:bdr w:val="none" w:sz="0" w:space="0" w:color="auto" w:frame="1"/>
        </w:rPr>
        <w:t>Note: Diminished decision-making capacity may be temporary, permanent, progressive, or fluctuating.</w:t>
      </w:r>
    </w:p>
    <w:p w14:paraId="36817F93" w14:textId="77777777" w:rsidR="002A746C" w:rsidRDefault="002A746C" w:rsidP="009E21AE">
      <w:pPr>
        <w:shd w:val="clear" w:color="auto" w:fill="FFFFFF"/>
        <w:spacing w:after="0" w:line="240" w:lineRule="auto"/>
        <w:rPr>
          <w:rFonts w:eastAsia="Times New Roman" w:cs="Times New Roman"/>
          <w:b/>
          <w:bCs/>
          <w:color w:val="2F2A20"/>
          <w:sz w:val="20"/>
          <w:szCs w:val="20"/>
          <w:bdr w:val="none" w:sz="0" w:space="0" w:color="auto" w:frame="1"/>
        </w:rPr>
      </w:pPr>
      <w:bookmarkStart w:id="63" w:name="disapproved"/>
      <w:bookmarkEnd w:id="63"/>
    </w:p>
    <w:p w14:paraId="340B2A6D" w14:textId="3598805F" w:rsidR="009E21AE" w:rsidRPr="009E21AE" w:rsidRDefault="009E21AE" w:rsidP="009E21AE">
      <w:pPr>
        <w:shd w:val="clear" w:color="auto" w:fill="FFFFFF"/>
        <w:spacing w:after="0" w:line="240" w:lineRule="auto"/>
        <w:rPr>
          <w:rFonts w:eastAsia="Times New Roman" w:cs="Times New Roman"/>
          <w:color w:val="2F2A20"/>
          <w:sz w:val="20"/>
          <w:szCs w:val="20"/>
        </w:rPr>
      </w:pPr>
      <w:r w:rsidRPr="009E21AE">
        <w:rPr>
          <w:rFonts w:eastAsia="Times New Roman" w:cs="Times New Roman"/>
          <w:b/>
          <w:bCs/>
          <w:color w:val="2F2A20"/>
          <w:sz w:val="20"/>
          <w:szCs w:val="20"/>
          <w:bdr w:val="none" w:sz="0" w:space="0" w:color="auto" w:frame="1"/>
        </w:rPr>
        <w:t>Disapproved:</w:t>
      </w:r>
    </w:p>
    <w:p w14:paraId="2B6766E0"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An IRB action taken when the determinations required for approval of research cannot be made, even with substantive clarifications or modifications to the Application and/or informed consent process/document(s).</w:t>
      </w:r>
    </w:p>
    <w:p w14:paraId="38E25998" w14:textId="77777777" w:rsidR="009E21AE" w:rsidRPr="009E21AE" w:rsidRDefault="009E21AE" w:rsidP="009E21AE">
      <w:pPr>
        <w:shd w:val="clear" w:color="auto" w:fill="FFFFFF"/>
        <w:spacing w:after="0" w:line="240" w:lineRule="auto"/>
        <w:ind w:left="600"/>
        <w:rPr>
          <w:rFonts w:eastAsia="Times New Roman" w:cs="Times New Roman"/>
          <w:color w:val="2F2A20"/>
          <w:sz w:val="20"/>
          <w:szCs w:val="20"/>
        </w:rPr>
      </w:pPr>
      <w:r w:rsidRPr="009E21AE">
        <w:rPr>
          <w:rFonts w:eastAsia="Times New Roman" w:cs="Times New Roman"/>
          <w:i/>
          <w:iCs/>
          <w:color w:val="2F2A20"/>
          <w:sz w:val="20"/>
          <w:szCs w:val="20"/>
          <w:bdr w:val="none" w:sz="0" w:space="0" w:color="auto" w:frame="1"/>
        </w:rPr>
        <w:t>Note: Only the Full Board may disapprove a study.</w:t>
      </w:r>
      <w:r w:rsidRPr="009E21AE">
        <w:rPr>
          <w:rFonts w:ascii="Arial" w:eastAsia="Times New Roman" w:hAnsi="Arial" w:cs="Arial"/>
          <w:i/>
          <w:iCs/>
          <w:color w:val="2F2A20"/>
          <w:sz w:val="20"/>
          <w:szCs w:val="20"/>
          <w:bdr w:val="none" w:sz="0" w:space="0" w:color="auto" w:frame="1"/>
        </w:rPr>
        <w:t>​</w:t>
      </w:r>
    </w:p>
    <w:p w14:paraId="4CDE8400" w14:textId="77777777" w:rsidR="002A746C" w:rsidRDefault="002A746C" w:rsidP="009E21AE">
      <w:pPr>
        <w:shd w:val="clear" w:color="auto" w:fill="FFFFFF"/>
        <w:spacing w:after="0" w:line="240" w:lineRule="auto"/>
        <w:rPr>
          <w:rFonts w:eastAsia="Times New Roman" w:cs="Times New Roman"/>
          <w:b/>
          <w:bCs/>
          <w:color w:val="2F2A20"/>
          <w:sz w:val="20"/>
          <w:szCs w:val="20"/>
          <w:bdr w:val="none" w:sz="0" w:space="0" w:color="auto" w:frame="1"/>
        </w:rPr>
      </w:pPr>
      <w:bookmarkStart w:id="64" w:name="disclosure"/>
      <w:bookmarkEnd w:id="64"/>
    </w:p>
    <w:p w14:paraId="5E93FB3A" w14:textId="5DBA3DB7" w:rsidR="009E21AE" w:rsidRPr="009E21AE" w:rsidRDefault="009E21AE" w:rsidP="009E21AE">
      <w:pPr>
        <w:shd w:val="clear" w:color="auto" w:fill="FFFFFF"/>
        <w:spacing w:after="0" w:line="240" w:lineRule="auto"/>
        <w:rPr>
          <w:rFonts w:eastAsia="Times New Roman" w:cs="Times New Roman"/>
          <w:color w:val="2F2A20"/>
          <w:sz w:val="20"/>
          <w:szCs w:val="20"/>
        </w:rPr>
      </w:pPr>
      <w:r w:rsidRPr="009E21AE">
        <w:rPr>
          <w:rFonts w:eastAsia="Times New Roman" w:cs="Times New Roman"/>
          <w:b/>
          <w:bCs/>
          <w:color w:val="2F2A20"/>
          <w:sz w:val="20"/>
          <w:szCs w:val="20"/>
          <w:bdr w:val="none" w:sz="0" w:space="0" w:color="auto" w:frame="1"/>
        </w:rPr>
        <w:t>Disclosure:</w:t>
      </w:r>
    </w:p>
    <w:p w14:paraId="6E19C632"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The release, transfer, access to, or divulging of information in any other manner outside the covered entity holding the information.</w:t>
      </w:r>
    </w:p>
    <w:p w14:paraId="1DA11D1A" w14:textId="77777777" w:rsidR="0098314E" w:rsidRDefault="0098314E">
      <w:pPr>
        <w:rPr>
          <w:rFonts w:eastAsia="Times New Roman" w:cs="Times New Roman"/>
          <w:b/>
          <w:bCs/>
          <w:color w:val="2F2A20"/>
          <w:sz w:val="20"/>
          <w:szCs w:val="20"/>
          <w:bdr w:val="none" w:sz="0" w:space="0" w:color="auto" w:frame="1"/>
        </w:rPr>
      </w:pPr>
      <w:bookmarkStart w:id="65" w:name="drug"/>
      <w:bookmarkStart w:id="66" w:name="durable"/>
      <w:bookmarkEnd w:id="65"/>
      <w:bookmarkEnd w:id="66"/>
      <w:r>
        <w:rPr>
          <w:rFonts w:eastAsia="Times New Roman" w:cs="Times New Roman"/>
          <w:b/>
          <w:bCs/>
          <w:color w:val="2F2A20"/>
          <w:sz w:val="20"/>
          <w:szCs w:val="20"/>
          <w:bdr w:val="none" w:sz="0" w:space="0" w:color="auto" w:frame="1"/>
        </w:rPr>
        <w:br w:type="page"/>
      </w:r>
    </w:p>
    <w:p w14:paraId="0B7414AB" w14:textId="1D1DDC82" w:rsidR="009E21AE" w:rsidRPr="009E21AE" w:rsidRDefault="009E21AE" w:rsidP="009E21AE">
      <w:pPr>
        <w:shd w:val="clear" w:color="auto" w:fill="FFFFFF"/>
        <w:spacing w:after="0" w:line="240" w:lineRule="auto"/>
        <w:rPr>
          <w:rFonts w:eastAsia="Times New Roman" w:cs="Times New Roman"/>
          <w:color w:val="2F2A20"/>
          <w:sz w:val="20"/>
          <w:szCs w:val="20"/>
        </w:rPr>
      </w:pPr>
      <w:r w:rsidRPr="009E21AE">
        <w:rPr>
          <w:rFonts w:eastAsia="Times New Roman" w:cs="Times New Roman"/>
          <w:b/>
          <w:bCs/>
          <w:color w:val="2F2A20"/>
          <w:sz w:val="20"/>
          <w:szCs w:val="20"/>
          <w:bdr w:val="none" w:sz="0" w:space="0" w:color="auto" w:frame="1"/>
        </w:rPr>
        <w:lastRenderedPageBreak/>
        <w:t>Durable Power of Attorney for Health Care</w:t>
      </w:r>
      <w:r w:rsidR="00143121">
        <w:rPr>
          <w:rFonts w:eastAsia="Times New Roman" w:cs="Times New Roman"/>
          <w:b/>
          <w:bCs/>
          <w:color w:val="2F2A20"/>
          <w:sz w:val="20"/>
          <w:szCs w:val="20"/>
          <w:bdr w:val="none" w:sz="0" w:space="0" w:color="auto" w:frame="1"/>
        </w:rPr>
        <w:t>:</w:t>
      </w:r>
    </w:p>
    <w:p w14:paraId="7F499845"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 type of advance medical directive in which legal documents provide the power of attorney to another person in the case of an incapacitating medical condition.</w:t>
      </w:r>
    </w:p>
    <w:bookmarkStart w:id="67" w:name="E"/>
    <w:bookmarkEnd w:id="67"/>
    <w:p w14:paraId="42996C77" w14:textId="07347376" w:rsidR="00E10BD8" w:rsidRPr="009E21AE" w:rsidRDefault="00E10BD8" w:rsidP="00E10BD8">
      <w:pPr>
        <w:shd w:val="clear" w:color="auto" w:fill="FFFFFF"/>
        <w:spacing w:after="0" w:line="240" w:lineRule="auto"/>
        <w:rPr>
          <w:rFonts w:eastAsia="Times New Roman" w:cs="Times New Roman"/>
          <w:color w:val="2F2A20"/>
          <w:sz w:val="20"/>
          <w:szCs w:val="20"/>
        </w:rPr>
      </w:pPr>
      <w:r>
        <w:rPr>
          <w:rFonts w:eastAsia="Times New Roman" w:cs="Times New Roman"/>
          <w:color w:val="C00404"/>
          <w:sz w:val="20"/>
          <w:szCs w:val="20"/>
          <w:u w:val="single"/>
          <w:bdr w:val="none" w:sz="0" w:space="0" w:color="auto" w:frame="1"/>
        </w:rPr>
        <w:fldChar w:fldCharType="begin"/>
      </w:r>
      <w:r>
        <w:rPr>
          <w:rFonts w:eastAsia="Times New Roman" w:cs="Times New Roman"/>
          <w:color w:val="C00404"/>
          <w:sz w:val="20"/>
          <w:szCs w:val="20"/>
          <w:u w:val="single"/>
          <w:bdr w:val="none" w:sz="0" w:space="0" w:color="auto" w:frame="1"/>
        </w:rPr>
        <w:instrText xml:space="preserve"> HYPERLINK  \l "_top" </w:instrText>
      </w:r>
      <w:r>
        <w:rPr>
          <w:rFonts w:eastAsia="Times New Roman" w:cs="Times New Roman"/>
          <w:color w:val="C00404"/>
          <w:sz w:val="20"/>
          <w:szCs w:val="20"/>
          <w:u w:val="single"/>
          <w:bdr w:val="none" w:sz="0" w:space="0" w:color="auto" w:frame="1"/>
        </w:rPr>
      </w:r>
      <w:r>
        <w:rPr>
          <w:rFonts w:eastAsia="Times New Roman" w:cs="Times New Roman"/>
          <w:color w:val="C00404"/>
          <w:sz w:val="20"/>
          <w:szCs w:val="20"/>
          <w:u w:val="single"/>
          <w:bdr w:val="none" w:sz="0" w:space="0" w:color="auto" w:frame="1"/>
        </w:rPr>
        <w:fldChar w:fldCharType="separate"/>
      </w:r>
      <w:r w:rsidRPr="00E10BD8">
        <w:rPr>
          <w:rStyle w:val="Hyperlink"/>
          <w:rFonts w:eastAsia="Times New Roman" w:cs="Times New Roman"/>
          <w:sz w:val="20"/>
          <w:szCs w:val="20"/>
          <w:bdr w:val="none" w:sz="0" w:space="0" w:color="auto" w:frame="1"/>
        </w:rPr>
        <w:t xml:space="preserve">Back to </w:t>
      </w:r>
      <w:r w:rsidR="0098314E">
        <w:rPr>
          <w:rStyle w:val="Hyperlink"/>
          <w:rFonts w:eastAsia="Times New Roman" w:cs="Times New Roman"/>
          <w:sz w:val="20"/>
          <w:szCs w:val="20"/>
          <w:bdr w:val="none" w:sz="0" w:space="0" w:color="auto" w:frame="1"/>
        </w:rPr>
        <w:t>Top</w:t>
      </w:r>
      <w:r>
        <w:rPr>
          <w:rFonts w:eastAsia="Times New Roman" w:cs="Times New Roman"/>
          <w:color w:val="C00404"/>
          <w:sz w:val="20"/>
          <w:szCs w:val="20"/>
          <w:u w:val="single"/>
          <w:bdr w:val="none" w:sz="0" w:space="0" w:color="auto" w:frame="1"/>
        </w:rPr>
        <w:fldChar w:fldCharType="end"/>
      </w:r>
    </w:p>
    <w:p w14:paraId="179B5E75" w14:textId="77777777" w:rsidR="009E21AE" w:rsidRPr="009E21AE" w:rsidRDefault="009E21AE" w:rsidP="009E21AE">
      <w:pPr>
        <w:shd w:val="clear" w:color="auto" w:fill="FFFFFF"/>
        <w:spacing w:after="0" w:afterAutospacing="1" w:line="240" w:lineRule="auto"/>
        <w:jc w:val="center"/>
        <w:outlineLvl w:val="5"/>
        <w:rPr>
          <w:rFonts w:eastAsia="Times New Roman" w:cs="Arial"/>
          <w:b/>
          <w:bCs/>
          <w:caps/>
          <w:color w:val="2F2A20"/>
          <w:sz w:val="20"/>
          <w:szCs w:val="20"/>
        </w:rPr>
      </w:pPr>
      <w:r w:rsidRPr="0098314E">
        <w:rPr>
          <w:rFonts w:eastAsia="Times New Roman" w:cs="Arial"/>
          <w:b/>
          <w:bCs/>
          <w:caps/>
          <w:color w:val="2F2A20"/>
          <w:sz w:val="28"/>
          <w:szCs w:val="28"/>
          <w:bdr w:val="none" w:sz="0" w:space="0" w:color="auto" w:frame="1"/>
          <w:shd w:val="clear" w:color="auto" w:fill="FFFFFF"/>
        </w:rPr>
        <w:t>E</w:t>
      </w:r>
      <w:r w:rsidRPr="009E21AE">
        <w:rPr>
          <w:rFonts w:eastAsia="Times New Roman" w:cs="Arial"/>
          <w:b/>
          <w:bCs/>
          <w:caps/>
          <w:color w:val="2F2A20"/>
          <w:sz w:val="20"/>
          <w:szCs w:val="20"/>
          <w:bdr w:val="none" w:sz="0" w:space="0" w:color="auto" w:frame="1"/>
          <w:shd w:val="clear" w:color="auto" w:fill="FFFFFF"/>
        </w:rPr>
        <w:br/>
      </w:r>
    </w:p>
    <w:p w14:paraId="3E836667"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68" w:name="emancipated"/>
      <w:bookmarkEnd w:id="68"/>
      <w:r w:rsidRPr="009E21AE">
        <w:rPr>
          <w:rFonts w:eastAsia="Times New Roman" w:cs="Times New Roman"/>
          <w:b/>
          <w:bCs/>
          <w:color w:val="2F2A20"/>
          <w:sz w:val="20"/>
          <w:szCs w:val="20"/>
          <w:bdr w:val="none" w:sz="0" w:space="0" w:color="auto" w:frame="1"/>
        </w:rPr>
        <w:t>Emancipated Minors:</w:t>
      </w:r>
    </w:p>
    <w:p w14:paraId="51FC4439" w14:textId="37519DE4"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 xml:space="preserve">For purposes of </w:t>
      </w:r>
      <w:r w:rsidR="002A746C">
        <w:rPr>
          <w:rFonts w:eastAsia="Times New Roman" w:cs="Times New Roman"/>
          <w:color w:val="2F2A20"/>
          <w:sz w:val="20"/>
          <w:szCs w:val="20"/>
        </w:rPr>
        <w:t>Mercy College IRB</w:t>
      </w:r>
      <w:r w:rsidRPr="009E21AE">
        <w:rPr>
          <w:rFonts w:eastAsia="Times New Roman" w:cs="Times New Roman"/>
          <w:color w:val="2F2A20"/>
          <w:sz w:val="20"/>
          <w:szCs w:val="20"/>
        </w:rPr>
        <w:t xml:space="preserve"> policy, the following persons under the legal age of 18, who because of their unique circumstances have the legal rights of adults, including the right to consent to treatments or procedures involved in research:</w:t>
      </w:r>
    </w:p>
    <w:p w14:paraId="55D2317F" w14:textId="77777777" w:rsidR="009E21AE" w:rsidRPr="009E21AE" w:rsidRDefault="009E21AE" w:rsidP="009E21AE">
      <w:pPr>
        <w:numPr>
          <w:ilvl w:val="0"/>
          <w:numId w:val="4"/>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Persons under the age of 18 on active duty in the military</w:t>
      </w:r>
    </w:p>
    <w:p w14:paraId="7BC1B976" w14:textId="77777777" w:rsidR="009E21AE" w:rsidRPr="009E21AE" w:rsidRDefault="009E21AE" w:rsidP="009E21AE">
      <w:pPr>
        <w:numPr>
          <w:ilvl w:val="0"/>
          <w:numId w:val="4"/>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Married persons under 18 years of age</w:t>
      </w:r>
    </w:p>
    <w:p w14:paraId="4F78929C"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69" w:name="embryonic"/>
      <w:bookmarkStart w:id="70" w:name="encryption"/>
      <w:bookmarkEnd w:id="69"/>
      <w:bookmarkEnd w:id="70"/>
      <w:r w:rsidRPr="009E21AE">
        <w:rPr>
          <w:rFonts w:eastAsia="Times New Roman" w:cs="Times New Roman"/>
          <w:b/>
          <w:bCs/>
          <w:color w:val="2F2A20"/>
          <w:sz w:val="20"/>
          <w:szCs w:val="20"/>
          <w:bdr w:val="none" w:sz="0" w:space="0" w:color="auto" w:frame="1"/>
        </w:rPr>
        <w:t>Encryption:</w:t>
      </w:r>
    </w:p>
    <w:p w14:paraId="5F9D5A3D"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The process of converting information, particularly information such as social security number and name that identifies individuals, into a code.</w:t>
      </w:r>
    </w:p>
    <w:p w14:paraId="329BC1C2"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71" w:name="engaged"/>
      <w:bookmarkEnd w:id="71"/>
      <w:r w:rsidRPr="009E21AE">
        <w:rPr>
          <w:rFonts w:eastAsia="Times New Roman" w:cs="Times New Roman"/>
          <w:b/>
          <w:bCs/>
          <w:color w:val="2F2A20"/>
          <w:sz w:val="20"/>
          <w:szCs w:val="20"/>
          <w:bdr w:val="none" w:sz="0" w:space="0" w:color="auto" w:frame="1"/>
        </w:rPr>
        <w:t>Engagement:</w:t>
      </w:r>
    </w:p>
    <w:p w14:paraId="1C650306"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Involved in human subjects research in such a way (or to the extent) that the ethical and regulatory requirements for human subjects protection are applicable. An individual (or organization) becomes engaged in human subjects research when the individual (or organization’s employee or agent):</w:t>
      </w:r>
    </w:p>
    <w:p w14:paraId="6A31C4F5" w14:textId="497B563C" w:rsidR="009E21AE" w:rsidRPr="009E21AE" w:rsidRDefault="009E21AE" w:rsidP="009E21AE">
      <w:pPr>
        <w:numPr>
          <w:ilvl w:val="0"/>
          <w:numId w:val="5"/>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Receives a direct federal award to support research,</w:t>
      </w:r>
    </w:p>
    <w:p w14:paraId="125DEBA9" w14:textId="2CC1E02C" w:rsidR="009E21AE" w:rsidRPr="009E21AE" w:rsidRDefault="009E21AE" w:rsidP="009E21AE">
      <w:pPr>
        <w:numPr>
          <w:ilvl w:val="0"/>
          <w:numId w:val="5"/>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Obtains information about research participants through intervention or interaction,</w:t>
      </w:r>
    </w:p>
    <w:p w14:paraId="38266127" w14:textId="24C1C65D" w:rsidR="009E21AE" w:rsidRPr="009E21AE" w:rsidRDefault="009E21AE" w:rsidP="009E21AE">
      <w:pPr>
        <w:numPr>
          <w:ilvl w:val="0"/>
          <w:numId w:val="5"/>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Obtains, uses, studies, analyzes, or generates identifiable private information about research participants, or</w:t>
      </w:r>
    </w:p>
    <w:p w14:paraId="3369D5D5" w14:textId="1BA80FDE" w:rsidR="009E21AE" w:rsidRPr="009E21AE" w:rsidRDefault="009E21AE" w:rsidP="009E21AE">
      <w:pPr>
        <w:numPr>
          <w:ilvl w:val="0"/>
          <w:numId w:val="5"/>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Obtains informed consent of research participants.</w:t>
      </w:r>
    </w:p>
    <w:p w14:paraId="4D360746" w14:textId="77777777" w:rsidR="002A746C" w:rsidRDefault="002A746C" w:rsidP="009E21AE">
      <w:pPr>
        <w:shd w:val="clear" w:color="auto" w:fill="FFFFFF"/>
        <w:spacing w:after="0" w:line="240" w:lineRule="auto"/>
        <w:ind w:left="600"/>
        <w:rPr>
          <w:rFonts w:eastAsia="Times New Roman" w:cs="Times New Roman"/>
          <w:i/>
          <w:iCs/>
          <w:color w:val="2F2A20"/>
          <w:sz w:val="20"/>
          <w:szCs w:val="20"/>
          <w:bdr w:val="none" w:sz="0" w:space="0" w:color="auto" w:frame="1"/>
        </w:rPr>
      </w:pPr>
    </w:p>
    <w:p w14:paraId="7E3D1CD9" w14:textId="61E7B5A6" w:rsidR="009E21AE" w:rsidRPr="009E21AE" w:rsidRDefault="009E21AE" w:rsidP="009E21AE">
      <w:pPr>
        <w:shd w:val="clear" w:color="auto" w:fill="FFFFFF"/>
        <w:spacing w:after="0" w:line="240" w:lineRule="auto"/>
        <w:ind w:left="600"/>
        <w:rPr>
          <w:rFonts w:eastAsia="Times New Roman" w:cs="Times New Roman"/>
          <w:color w:val="2F2A20"/>
          <w:sz w:val="20"/>
          <w:szCs w:val="20"/>
        </w:rPr>
      </w:pPr>
      <w:r w:rsidRPr="009E21AE">
        <w:rPr>
          <w:rFonts w:eastAsia="Times New Roman" w:cs="Times New Roman"/>
          <w:i/>
          <w:iCs/>
          <w:color w:val="2F2A20"/>
          <w:sz w:val="20"/>
          <w:szCs w:val="20"/>
          <w:bdr w:val="none" w:sz="0" w:space="0" w:color="auto" w:frame="1"/>
        </w:rPr>
        <w:t xml:space="preserve">Note: </w:t>
      </w:r>
      <w:r w:rsidR="005D64D0" w:rsidRPr="0060531F">
        <w:rPr>
          <w:rFonts w:eastAsia="Times New Roman" w:cs="Times New Roman"/>
          <w:i/>
          <w:iCs/>
          <w:color w:val="2F2A20"/>
          <w:sz w:val="20"/>
          <w:szCs w:val="20"/>
        </w:rPr>
        <w:t>Mercy College</w:t>
      </w:r>
      <w:r w:rsidR="005D64D0" w:rsidRPr="0060531F">
        <w:rPr>
          <w:rFonts w:eastAsia="Times New Roman" w:cs="Times New Roman"/>
          <w:color w:val="2F2A20"/>
          <w:sz w:val="20"/>
          <w:szCs w:val="20"/>
        </w:rPr>
        <w:t> </w:t>
      </w:r>
      <w:r w:rsidRPr="009E21AE">
        <w:rPr>
          <w:rFonts w:eastAsia="Times New Roman" w:cs="Times New Roman"/>
          <w:i/>
          <w:iCs/>
          <w:color w:val="2F2A20"/>
          <w:sz w:val="20"/>
          <w:szCs w:val="20"/>
          <w:bdr w:val="none" w:sz="0" w:space="0" w:color="auto" w:frame="1"/>
        </w:rPr>
        <w:t>applies this definition to all Exempt and non-Exempt research.</w:t>
      </w:r>
    </w:p>
    <w:p w14:paraId="4A235B88" w14:textId="77777777" w:rsidR="002A746C" w:rsidRDefault="002A746C" w:rsidP="009E21AE">
      <w:pPr>
        <w:shd w:val="clear" w:color="auto" w:fill="FFFFFF"/>
        <w:spacing w:after="0" w:line="240" w:lineRule="auto"/>
        <w:rPr>
          <w:rFonts w:eastAsia="Times New Roman" w:cs="Times New Roman"/>
          <w:b/>
          <w:bCs/>
          <w:color w:val="2F2A20"/>
          <w:sz w:val="20"/>
          <w:szCs w:val="20"/>
          <w:bdr w:val="none" w:sz="0" w:space="0" w:color="auto" w:frame="1"/>
        </w:rPr>
      </w:pPr>
      <w:bookmarkStart w:id="72" w:name="equitable"/>
      <w:bookmarkEnd w:id="72"/>
    </w:p>
    <w:p w14:paraId="0988B42F" w14:textId="51231682" w:rsidR="009E21AE" w:rsidRPr="009E21AE" w:rsidRDefault="009E21AE" w:rsidP="009E21AE">
      <w:pPr>
        <w:shd w:val="clear" w:color="auto" w:fill="FFFFFF"/>
        <w:spacing w:after="0" w:line="240" w:lineRule="auto"/>
        <w:rPr>
          <w:rFonts w:eastAsia="Times New Roman" w:cs="Times New Roman"/>
          <w:color w:val="2F2A20"/>
          <w:sz w:val="20"/>
          <w:szCs w:val="20"/>
        </w:rPr>
      </w:pPr>
      <w:r w:rsidRPr="009E21AE">
        <w:rPr>
          <w:rFonts w:eastAsia="Times New Roman" w:cs="Times New Roman"/>
          <w:b/>
          <w:bCs/>
          <w:color w:val="2F2A20"/>
          <w:sz w:val="20"/>
          <w:szCs w:val="20"/>
          <w:bdr w:val="none" w:sz="0" w:space="0" w:color="auto" w:frame="1"/>
        </w:rPr>
        <w:t>Equitable:</w:t>
      </w:r>
    </w:p>
    <w:p w14:paraId="5C753295"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 xml:space="preserve">Fair or just; used in the context of selection of subjects to indicate that the benefits and burdens </w:t>
      </w:r>
      <w:proofErr w:type="gramStart"/>
      <w:r w:rsidRPr="009E21AE">
        <w:rPr>
          <w:rFonts w:eastAsia="Times New Roman" w:cs="Times New Roman"/>
          <w:color w:val="2F2A20"/>
          <w:sz w:val="20"/>
          <w:szCs w:val="20"/>
        </w:rPr>
        <w:t>or</w:t>
      </w:r>
      <w:proofErr w:type="gramEnd"/>
      <w:r w:rsidRPr="009E21AE">
        <w:rPr>
          <w:rFonts w:eastAsia="Times New Roman" w:cs="Times New Roman"/>
          <w:color w:val="2F2A20"/>
          <w:sz w:val="20"/>
          <w:szCs w:val="20"/>
        </w:rPr>
        <w:t xml:space="preserve"> research are </w:t>
      </w:r>
      <w:proofErr w:type="gramStart"/>
      <w:r w:rsidRPr="009E21AE">
        <w:rPr>
          <w:rFonts w:eastAsia="Times New Roman" w:cs="Times New Roman"/>
          <w:color w:val="2F2A20"/>
          <w:sz w:val="20"/>
          <w:szCs w:val="20"/>
        </w:rPr>
        <w:t>fairly distributed</w:t>
      </w:r>
      <w:proofErr w:type="gramEnd"/>
      <w:r w:rsidRPr="009E21AE">
        <w:rPr>
          <w:rFonts w:eastAsia="Times New Roman" w:cs="Times New Roman"/>
          <w:color w:val="2F2A20"/>
          <w:sz w:val="20"/>
          <w:szCs w:val="20"/>
        </w:rPr>
        <w:t>.</w:t>
      </w:r>
    </w:p>
    <w:p w14:paraId="17227139"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73" w:name="exempt"/>
      <w:bookmarkEnd w:id="73"/>
      <w:r w:rsidRPr="009E21AE">
        <w:rPr>
          <w:rFonts w:eastAsia="Times New Roman" w:cs="Times New Roman"/>
          <w:b/>
          <w:bCs/>
          <w:color w:val="2F2A20"/>
          <w:sz w:val="20"/>
          <w:szCs w:val="20"/>
          <w:bdr w:val="none" w:sz="0" w:space="0" w:color="auto" w:frame="1"/>
        </w:rPr>
        <w:t>Exempt:</w:t>
      </w:r>
      <w:r w:rsidRPr="009E21AE">
        <w:rPr>
          <w:rFonts w:eastAsia="Times New Roman" w:cs="Times New Roman"/>
          <w:color w:val="2F2A20"/>
          <w:sz w:val="20"/>
          <w:szCs w:val="20"/>
        </w:rPr>
        <w:t> </w:t>
      </w:r>
    </w:p>
    <w:p w14:paraId="1F5E4B2F"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Category of review of human subjects research that is minimal risk, and not subject to review and approval by an IRB. Categories of Exempt research activities are defined by federal regulations.</w:t>
      </w:r>
    </w:p>
    <w:p w14:paraId="7F771BBE" w14:textId="0006A311" w:rsidR="009E21AE" w:rsidRPr="005D64D0" w:rsidRDefault="009E21AE" w:rsidP="002A746C">
      <w:pPr>
        <w:shd w:val="clear" w:color="auto" w:fill="FFFFFF"/>
        <w:spacing w:after="0" w:line="240" w:lineRule="auto"/>
        <w:ind w:left="630"/>
        <w:rPr>
          <w:rFonts w:eastAsia="Times New Roman" w:cs="Times New Roman"/>
          <w:i/>
          <w:iCs/>
          <w:color w:val="2F2A20"/>
          <w:sz w:val="20"/>
          <w:szCs w:val="20"/>
        </w:rPr>
      </w:pPr>
      <w:r w:rsidRPr="009E21AE">
        <w:rPr>
          <w:rFonts w:eastAsia="Times New Roman" w:cs="Times New Roman"/>
          <w:i/>
          <w:iCs/>
          <w:color w:val="2F2A20"/>
          <w:sz w:val="20"/>
          <w:szCs w:val="20"/>
          <w:bdr w:val="none" w:sz="0" w:space="0" w:color="auto" w:frame="1"/>
        </w:rPr>
        <w:t xml:space="preserve">Note: Researchers conducting Exempt research must comply with the requirements of the </w:t>
      </w:r>
      <w:r w:rsidR="005D64D0">
        <w:rPr>
          <w:rFonts w:eastAsia="Times New Roman" w:cs="Times New Roman"/>
          <w:i/>
          <w:iCs/>
          <w:color w:val="2F2A20"/>
          <w:sz w:val="20"/>
          <w:szCs w:val="20"/>
          <w:bdr w:val="none" w:sz="0" w:space="0" w:color="auto" w:frame="1"/>
        </w:rPr>
        <w:t>IRB</w:t>
      </w:r>
      <w:r w:rsidRPr="009E21AE">
        <w:rPr>
          <w:rFonts w:eastAsia="Times New Roman" w:cs="Times New Roman"/>
          <w:i/>
          <w:iCs/>
          <w:color w:val="2F2A20"/>
          <w:sz w:val="20"/>
          <w:szCs w:val="20"/>
          <w:bdr w:val="none" w:sz="0" w:space="0" w:color="auto" w:frame="1"/>
        </w:rPr>
        <w:t xml:space="preserve"> </w:t>
      </w:r>
      <w:r w:rsidRPr="005D64D0">
        <w:rPr>
          <w:rFonts w:eastAsia="Times New Roman" w:cs="Times New Roman"/>
          <w:i/>
          <w:iCs/>
          <w:color w:val="2F2A20"/>
          <w:sz w:val="20"/>
          <w:szCs w:val="20"/>
          <w:bdr w:val="none" w:sz="0" w:space="0" w:color="auto" w:frame="1"/>
        </w:rPr>
        <w:t xml:space="preserve">and </w:t>
      </w:r>
      <w:r w:rsidR="005D64D0" w:rsidRPr="002A746C">
        <w:rPr>
          <w:rFonts w:eastAsia="Times New Roman" w:cs="Times New Roman"/>
          <w:i/>
          <w:iCs/>
          <w:color w:val="2F2A20"/>
          <w:sz w:val="20"/>
          <w:szCs w:val="20"/>
        </w:rPr>
        <w:t>Mercy College</w:t>
      </w:r>
      <w:r w:rsidRPr="002A746C">
        <w:rPr>
          <w:rFonts w:eastAsia="Times New Roman" w:cs="Times New Roman"/>
          <w:i/>
          <w:iCs/>
          <w:color w:val="2F2A20"/>
          <w:sz w:val="20"/>
          <w:szCs w:val="20"/>
          <w:bdr w:val="none" w:sz="0" w:space="0" w:color="auto" w:frame="1"/>
        </w:rPr>
        <w:t>.</w:t>
      </w:r>
    </w:p>
    <w:p w14:paraId="0D42C946" w14:textId="77777777" w:rsidR="002A746C" w:rsidRDefault="002A746C" w:rsidP="009E21AE">
      <w:pPr>
        <w:shd w:val="clear" w:color="auto" w:fill="FFFFFF"/>
        <w:spacing w:after="0" w:line="240" w:lineRule="auto"/>
        <w:rPr>
          <w:rFonts w:eastAsia="Times New Roman" w:cs="Times New Roman"/>
          <w:b/>
          <w:bCs/>
          <w:color w:val="2F2A20"/>
          <w:sz w:val="20"/>
          <w:szCs w:val="20"/>
          <w:bdr w:val="none" w:sz="0" w:space="0" w:color="auto" w:frame="1"/>
        </w:rPr>
      </w:pPr>
      <w:bookmarkStart w:id="74" w:name="exemptmodification"/>
      <w:bookmarkEnd w:id="74"/>
    </w:p>
    <w:p w14:paraId="177047C7" w14:textId="38E3911D" w:rsidR="009E21AE" w:rsidRPr="009E21AE" w:rsidRDefault="009E21AE" w:rsidP="009E21AE">
      <w:pPr>
        <w:shd w:val="clear" w:color="auto" w:fill="FFFFFF"/>
        <w:spacing w:after="0" w:line="240" w:lineRule="auto"/>
        <w:rPr>
          <w:rFonts w:eastAsia="Times New Roman" w:cs="Times New Roman"/>
          <w:color w:val="2F2A20"/>
          <w:sz w:val="20"/>
          <w:szCs w:val="20"/>
        </w:rPr>
      </w:pPr>
      <w:r w:rsidRPr="009E21AE">
        <w:rPr>
          <w:rFonts w:eastAsia="Times New Roman" w:cs="Times New Roman"/>
          <w:b/>
          <w:bCs/>
          <w:color w:val="2F2A20"/>
          <w:sz w:val="20"/>
          <w:szCs w:val="20"/>
          <w:bdr w:val="none" w:sz="0" w:space="0" w:color="auto" w:frame="1"/>
        </w:rPr>
        <w:t>Exempt Modification:</w:t>
      </w:r>
    </w:p>
    <w:p w14:paraId="497E6B98" w14:textId="1216E9FD"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 xml:space="preserve">A change to an Exempt research study that is subject to </w:t>
      </w:r>
      <w:r w:rsidR="002A746C">
        <w:rPr>
          <w:rFonts w:eastAsia="Times New Roman" w:cs="Times New Roman"/>
          <w:color w:val="2F2A20"/>
          <w:sz w:val="20"/>
          <w:szCs w:val="20"/>
        </w:rPr>
        <w:t>Mercy College IRB</w:t>
      </w:r>
      <w:r w:rsidRPr="009E21AE">
        <w:rPr>
          <w:rFonts w:eastAsia="Times New Roman" w:cs="Times New Roman"/>
          <w:color w:val="2F2A20"/>
          <w:sz w:val="20"/>
          <w:szCs w:val="20"/>
        </w:rPr>
        <w:t xml:space="preserve"> review and approval before implementation, unless the immediate change is necessary to eliminate an apparent hazard to participants. Currently enrolled and active participants must be informed of the change if it could affect their willingness to continue participation in the study. The Exempt Modification review process is required </w:t>
      </w:r>
      <w:r w:rsidRPr="002A746C">
        <w:rPr>
          <w:rFonts w:eastAsia="Times New Roman" w:cs="Times New Roman"/>
          <w:color w:val="2F2A20"/>
          <w:sz w:val="20"/>
          <w:szCs w:val="20"/>
        </w:rPr>
        <w:t xml:space="preserve">by </w:t>
      </w:r>
      <w:r w:rsidR="005D64D0" w:rsidRPr="002A746C">
        <w:rPr>
          <w:rFonts w:eastAsia="Times New Roman" w:cs="Times New Roman"/>
          <w:color w:val="2F2A20"/>
          <w:sz w:val="20"/>
          <w:szCs w:val="20"/>
        </w:rPr>
        <w:t>Mercy College </w:t>
      </w:r>
      <w:r w:rsidRPr="002A746C">
        <w:rPr>
          <w:rFonts w:eastAsia="Times New Roman" w:cs="Times New Roman"/>
          <w:color w:val="2F2A20"/>
          <w:sz w:val="20"/>
          <w:szCs w:val="20"/>
        </w:rPr>
        <w:t>policy</w:t>
      </w:r>
      <w:r w:rsidRPr="009E21AE">
        <w:rPr>
          <w:rFonts w:eastAsia="Times New Roman" w:cs="Times New Roman"/>
          <w:color w:val="2F2A20"/>
          <w:sz w:val="20"/>
          <w:szCs w:val="20"/>
        </w:rPr>
        <w:t>.</w:t>
      </w:r>
    </w:p>
    <w:p w14:paraId="11F278F1"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75" w:name="existing"/>
      <w:bookmarkEnd w:id="75"/>
      <w:r w:rsidRPr="009E21AE">
        <w:rPr>
          <w:rFonts w:eastAsia="Times New Roman" w:cs="Times New Roman"/>
          <w:b/>
          <w:bCs/>
          <w:color w:val="2F2A20"/>
          <w:sz w:val="20"/>
          <w:szCs w:val="20"/>
          <w:bdr w:val="none" w:sz="0" w:space="0" w:color="auto" w:frame="1"/>
        </w:rPr>
        <w:t>Existing:</w:t>
      </w:r>
      <w:r w:rsidRPr="009E21AE">
        <w:rPr>
          <w:rFonts w:eastAsia="Times New Roman" w:cs="Times New Roman"/>
          <w:color w:val="2F2A20"/>
          <w:sz w:val="20"/>
          <w:szCs w:val="20"/>
        </w:rPr>
        <w:t> </w:t>
      </w:r>
    </w:p>
    <w:p w14:paraId="1E167D69" w14:textId="218AEB3A"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Available or “on the shelf” (e.g., data) at the time the research is submitted for a determination of whether the research is exempt.</w:t>
      </w:r>
    </w:p>
    <w:p w14:paraId="5FD5E009"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76" w:name="expedited"/>
      <w:bookmarkEnd w:id="76"/>
      <w:r w:rsidRPr="009E21AE">
        <w:rPr>
          <w:rFonts w:eastAsia="Times New Roman" w:cs="Times New Roman"/>
          <w:b/>
          <w:bCs/>
          <w:color w:val="2F2A20"/>
          <w:sz w:val="20"/>
          <w:szCs w:val="20"/>
          <w:bdr w:val="none" w:sz="0" w:space="0" w:color="auto" w:frame="1"/>
        </w:rPr>
        <w:t>Expedited:  </w:t>
      </w:r>
    </w:p>
    <w:p w14:paraId="2B00B0A2"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Category of review of human subjects research that is minimal risk, and subject to IRB review and approval. Categories of Expedited research activities are defined by federal regulations.</w:t>
      </w:r>
    </w:p>
    <w:p w14:paraId="5484F7E3"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77" w:name="expiration"/>
      <w:bookmarkEnd w:id="77"/>
      <w:r w:rsidRPr="009E21AE">
        <w:rPr>
          <w:rFonts w:eastAsia="Times New Roman" w:cs="Times New Roman"/>
          <w:b/>
          <w:bCs/>
          <w:color w:val="2F2A20"/>
          <w:sz w:val="20"/>
          <w:szCs w:val="20"/>
          <w:bdr w:val="none" w:sz="0" w:space="0" w:color="auto" w:frame="1"/>
        </w:rPr>
        <w:lastRenderedPageBreak/>
        <w:t>Expiration Date: </w:t>
      </w:r>
    </w:p>
    <w:p w14:paraId="0C26B2C8"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The date that the IRB’s approval of research has lapsed and research can no longer be performed. </w:t>
      </w:r>
    </w:p>
    <w:p w14:paraId="43A56B09" w14:textId="77777777" w:rsidR="009E21AE" w:rsidRPr="009E21AE" w:rsidRDefault="009E21AE" w:rsidP="009E21AE">
      <w:pPr>
        <w:shd w:val="clear" w:color="auto" w:fill="FFFFFF"/>
        <w:spacing w:after="0" w:line="240" w:lineRule="auto"/>
        <w:ind w:left="600"/>
        <w:rPr>
          <w:rFonts w:eastAsia="Times New Roman" w:cs="Times New Roman"/>
          <w:color w:val="2F2A20"/>
          <w:sz w:val="20"/>
          <w:szCs w:val="20"/>
        </w:rPr>
      </w:pPr>
      <w:r w:rsidRPr="009E21AE">
        <w:rPr>
          <w:rFonts w:eastAsia="Times New Roman" w:cs="Times New Roman"/>
          <w:i/>
          <w:iCs/>
          <w:color w:val="2F2A20"/>
          <w:sz w:val="20"/>
          <w:szCs w:val="20"/>
          <w:bdr w:val="none" w:sz="0" w:space="0" w:color="auto" w:frame="1"/>
        </w:rPr>
        <w:t>Note: An expiration date may not be longer than one year from the date the approval period begins.</w:t>
      </w:r>
    </w:p>
    <w:p w14:paraId="5E4181A1" w14:textId="77777777" w:rsidR="002A746C" w:rsidRDefault="002A746C" w:rsidP="009E21AE">
      <w:pPr>
        <w:shd w:val="clear" w:color="auto" w:fill="FFFFFF"/>
        <w:spacing w:after="0" w:line="240" w:lineRule="auto"/>
        <w:rPr>
          <w:rFonts w:eastAsia="Times New Roman" w:cs="Times New Roman"/>
          <w:b/>
          <w:bCs/>
          <w:color w:val="2F2A20"/>
          <w:sz w:val="20"/>
          <w:szCs w:val="20"/>
          <w:bdr w:val="none" w:sz="0" w:space="0" w:color="auto" w:frame="1"/>
        </w:rPr>
      </w:pPr>
      <w:bookmarkStart w:id="78" w:name="expired"/>
      <w:bookmarkEnd w:id="78"/>
    </w:p>
    <w:p w14:paraId="3C0823F1" w14:textId="696EE484" w:rsidR="009E21AE" w:rsidRPr="009E21AE" w:rsidRDefault="009E21AE" w:rsidP="009E21AE">
      <w:pPr>
        <w:shd w:val="clear" w:color="auto" w:fill="FFFFFF"/>
        <w:spacing w:after="0" w:line="240" w:lineRule="auto"/>
        <w:rPr>
          <w:rFonts w:eastAsia="Times New Roman" w:cs="Times New Roman"/>
          <w:color w:val="2F2A20"/>
          <w:sz w:val="20"/>
          <w:szCs w:val="20"/>
        </w:rPr>
      </w:pPr>
      <w:r w:rsidRPr="009E21AE">
        <w:rPr>
          <w:rFonts w:eastAsia="Times New Roman" w:cs="Times New Roman"/>
          <w:b/>
          <w:bCs/>
          <w:color w:val="2F2A20"/>
          <w:sz w:val="20"/>
          <w:szCs w:val="20"/>
          <w:bdr w:val="none" w:sz="0" w:space="0" w:color="auto" w:frame="1"/>
        </w:rPr>
        <w:t>Expired Study:</w:t>
      </w:r>
    </w:p>
    <w:p w14:paraId="1F57AF11"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When continuing review of the research does not occur prior to the end of the approval period specified by the IRB, IRB approval expires automatically. The study expires on the date specified on the approval letter and the informed consent document. No activities can occur after the expiration date.</w:t>
      </w:r>
    </w:p>
    <w:bookmarkStart w:id="79" w:name="F"/>
    <w:bookmarkEnd w:id="79"/>
    <w:p w14:paraId="12E2E501" w14:textId="1F15402A" w:rsidR="00E10BD8" w:rsidRPr="009E21AE" w:rsidRDefault="00E10BD8" w:rsidP="00E10BD8">
      <w:pPr>
        <w:shd w:val="clear" w:color="auto" w:fill="FFFFFF"/>
        <w:spacing w:after="0" w:line="240" w:lineRule="auto"/>
        <w:rPr>
          <w:rFonts w:eastAsia="Times New Roman" w:cs="Times New Roman"/>
          <w:color w:val="2F2A20"/>
          <w:sz w:val="20"/>
          <w:szCs w:val="20"/>
        </w:rPr>
      </w:pPr>
      <w:r>
        <w:rPr>
          <w:rFonts w:eastAsia="Times New Roman" w:cs="Times New Roman"/>
          <w:color w:val="C00404"/>
          <w:sz w:val="20"/>
          <w:szCs w:val="20"/>
          <w:u w:val="single"/>
          <w:bdr w:val="none" w:sz="0" w:space="0" w:color="auto" w:frame="1"/>
        </w:rPr>
        <w:fldChar w:fldCharType="begin"/>
      </w:r>
      <w:r>
        <w:rPr>
          <w:rFonts w:eastAsia="Times New Roman" w:cs="Times New Roman"/>
          <w:color w:val="C00404"/>
          <w:sz w:val="20"/>
          <w:szCs w:val="20"/>
          <w:u w:val="single"/>
          <w:bdr w:val="none" w:sz="0" w:space="0" w:color="auto" w:frame="1"/>
        </w:rPr>
        <w:instrText xml:space="preserve"> HYPERLINK  \l "_top" </w:instrText>
      </w:r>
      <w:r>
        <w:rPr>
          <w:rFonts w:eastAsia="Times New Roman" w:cs="Times New Roman"/>
          <w:color w:val="C00404"/>
          <w:sz w:val="20"/>
          <w:szCs w:val="20"/>
          <w:u w:val="single"/>
          <w:bdr w:val="none" w:sz="0" w:space="0" w:color="auto" w:frame="1"/>
        </w:rPr>
      </w:r>
      <w:r>
        <w:rPr>
          <w:rFonts w:eastAsia="Times New Roman" w:cs="Times New Roman"/>
          <w:color w:val="C00404"/>
          <w:sz w:val="20"/>
          <w:szCs w:val="20"/>
          <w:u w:val="single"/>
          <w:bdr w:val="none" w:sz="0" w:space="0" w:color="auto" w:frame="1"/>
        </w:rPr>
        <w:fldChar w:fldCharType="separate"/>
      </w:r>
      <w:r w:rsidRPr="00E10BD8">
        <w:rPr>
          <w:rStyle w:val="Hyperlink"/>
          <w:rFonts w:eastAsia="Times New Roman" w:cs="Times New Roman"/>
          <w:sz w:val="20"/>
          <w:szCs w:val="20"/>
          <w:bdr w:val="none" w:sz="0" w:space="0" w:color="auto" w:frame="1"/>
        </w:rPr>
        <w:t xml:space="preserve">Back to </w:t>
      </w:r>
      <w:r w:rsidR="0098314E">
        <w:rPr>
          <w:rStyle w:val="Hyperlink"/>
          <w:rFonts w:eastAsia="Times New Roman" w:cs="Times New Roman"/>
          <w:sz w:val="20"/>
          <w:szCs w:val="20"/>
          <w:bdr w:val="none" w:sz="0" w:space="0" w:color="auto" w:frame="1"/>
        </w:rPr>
        <w:t>Top</w:t>
      </w:r>
      <w:r>
        <w:rPr>
          <w:rFonts w:eastAsia="Times New Roman" w:cs="Times New Roman"/>
          <w:color w:val="C00404"/>
          <w:sz w:val="20"/>
          <w:szCs w:val="20"/>
          <w:u w:val="single"/>
          <w:bdr w:val="none" w:sz="0" w:space="0" w:color="auto" w:frame="1"/>
        </w:rPr>
        <w:fldChar w:fldCharType="end"/>
      </w:r>
    </w:p>
    <w:p w14:paraId="1E820668" w14:textId="77777777" w:rsidR="009E21AE" w:rsidRPr="009E21AE" w:rsidRDefault="009E21AE" w:rsidP="009E21AE">
      <w:pPr>
        <w:shd w:val="clear" w:color="auto" w:fill="FFFFFF"/>
        <w:spacing w:after="0" w:afterAutospacing="1" w:line="240" w:lineRule="auto"/>
        <w:jc w:val="center"/>
        <w:outlineLvl w:val="5"/>
        <w:rPr>
          <w:rFonts w:eastAsia="Times New Roman" w:cs="Arial"/>
          <w:b/>
          <w:bCs/>
          <w:caps/>
          <w:color w:val="2F2A20"/>
          <w:sz w:val="20"/>
          <w:szCs w:val="20"/>
        </w:rPr>
      </w:pPr>
      <w:r w:rsidRPr="0098314E">
        <w:rPr>
          <w:rFonts w:eastAsia="Times New Roman" w:cs="Arial"/>
          <w:b/>
          <w:bCs/>
          <w:caps/>
          <w:color w:val="2F2A20"/>
          <w:sz w:val="28"/>
          <w:szCs w:val="28"/>
          <w:bdr w:val="none" w:sz="0" w:space="0" w:color="auto" w:frame="1"/>
          <w:shd w:val="clear" w:color="auto" w:fill="FFFFFF"/>
        </w:rPr>
        <w:t>F</w:t>
      </w:r>
      <w:r w:rsidRPr="009E21AE">
        <w:rPr>
          <w:rFonts w:eastAsia="Times New Roman" w:cs="Arial"/>
          <w:b/>
          <w:bCs/>
          <w:caps/>
          <w:color w:val="2F2A20"/>
          <w:sz w:val="20"/>
          <w:szCs w:val="20"/>
          <w:bdr w:val="none" w:sz="0" w:space="0" w:color="auto" w:frame="1"/>
          <w:shd w:val="clear" w:color="auto" w:fill="FFFFFF"/>
        </w:rPr>
        <w:br/>
      </w:r>
    </w:p>
    <w:p w14:paraId="5A2264DB" w14:textId="77777777" w:rsidR="005D64D0" w:rsidRPr="0060531F" w:rsidRDefault="005D64D0" w:rsidP="005D64D0">
      <w:pPr>
        <w:shd w:val="clear" w:color="auto" w:fill="FFFFFF"/>
        <w:spacing w:after="0" w:line="240" w:lineRule="auto"/>
        <w:rPr>
          <w:rFonts w:eastAsia="Times New Roman" w:cs="Times New Roman"/>
          <w:color w:val="2F2A20"/>
          <w:sz w:val="20"/>
          <w:szCs w:val="20"/>
        </w:rPr>
      </w:pPr>
      <w:bookmarkStart w:id="80" w:name="federal"/>
      <w:bookmarkEnd w:id="80"/>
      <w:r w:rsidRPr="0060531F">
        <w:rPr>
          <w:rFonts w:eastAsia="Times New Roman" w:cs="Times New Roman"/>
          <w:b/>
          <w:bCs/>
          <w:color w:val="2F2A20"/>
          <w:sz w:val="20"/>
          <w:szCs w:val="20"/>
          <w:bdr w:val="none" w:sz="0" w:space="0" w:color="auto" w:frame="1"/>
        </w:rPr>
        <w:t>Faculty Advisor:</w:t>
      </w:r>
    </w:p>
    <w:p w14:paraId="7483FA60" w14:textId="32A419A9" w:rsidR="005D64D0" w:rsidRPr="0060531F" w:rsidRDefault="005D64D0" w:rsidP="005D64D0">
      <w:pPr>
        <w:shd w:val="clear" w:color="auto" w:fill="FFFFFF"/>
        <w:spacing w:after="240" w:line="240" w:lineRule="auto"/>
        <w:ind w:left="600"/>
        <w:rPr>
          <w:rFonts w:eastAsia="Times New Roman" w:cs="Times New Roman"/>
          <w:color w:val="2F2A20"/>
          <w:sz w:val="20"/>
          <w:szCs w:val="20"/>
        </w:rPr>
      </w:pPr>
      <w:r w:rsidRPr="0060531F">
        <w:rPr>
          <w:rFonts w:eastAsia="Times New Roman" w:cs="Times New Roman"/>
          <w:color w:val="2F2A20"/>
          <w:sz w:val="20"/>
          <w:szCs w:val="20"/>
        </w:rPr>
        <w:t xml:space="preserve">An active mentor to a student researcher who shares the responsibility for the ethical conduct of the research with the student. The </w:t>
      </w:r>
      <w:r w:rsidR="002A746C" w:rsidRPr="0060531F">
        <w:rPr>
          <w:rFonts w:eastAsia="Times New Roman" w:cs="Times New Roman"/>
          <w:color w:val="2F2A20"/>
          <w:sz w:val="20"/>
          <w:szCs w:val="20"/>
        </w:rPr>
        <w:t xml:space="preserve">Faculty </w:t>
      </w:r>
      <w:r w:rsidRPr="0060531F">
        <w:rPr>
          <w:rFonts w:eastAsia="Times New Roman" w:cs="Times New Roman"/>
          <w:color w:val="2F2A20"/>
          <w:sz w:val="20"/>
          <w:szCs w:val="20"/>
        </w:rPr>
        <w:t xml:space="preserve">Advisor is expected to discuss the general principles of research ethics prior to the initiation of any project involving human subjects, help the student determine whether the project requires Institutional Review Board (IRB) review, and guide the student through the IRB application process. </w:t>
      </w:r>
      <w:r w:rsidR="002A746C" w:rsidRPr="0060531F">
        <w:rPr>
          <w:rFonts w:eastAsia="Times New Roman" w:cs="Times New Roman"/>
          <w:color w:val="2F2A20"/>
          <w:sz w:val="20"/>
          <w:szCs w:val="20"/>
        </w:rPr>
        <w:t xml:space="preserve">Faculty </w:t>
      </w:r>
      <w:r w:rsidRPr="0060531F">
        <w:rPr>
          <w:rFonts w:eastAsia="Times New Roman" w:cs="Times New Roman"/>
          <w:color w:val="2F2A20"/>
          <w:sz w:val="20"/>
          <w:szCs w:val="20"/>
        </w:rPr>
        <w:t>Advisors on undergraduate research studies must serve as the PI of the study and will take on the role and responsibility of the PI.</w:t>
      </w:r>
    </w:p>
    <w:p w14:paraId="7D3C9561"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r w:rsidRPr="009E21AE">
        <w:rPr>
          <w:rFonts w:eastAsia="Times New Roman" w:cs="Times New Roman"/>
          <w:b/>
          <w:bCs/>
          <w:color w:val="2F2A20"/>
          <w:sz w:val="20"/>
          <w:szCs w:val="20"/>
          <w:bdr w:val="none" w:sz="0" w:space="0" w:color="auto" w:frame="1"/>
        </w:rPr>
        <w:t>Federal Policy for Protection of Human Research Subjects (45 CFR 46):</w:t>
      </w:r>
    </w:p>
    <w:p w14:paraId="3271CA94" w14:textId="047223C6" w:rsidR="003E19CA" w:rsidRPr="0098314E" w:rsidRDefault="009E21AE" w:rsidP="0098314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The basic Department of Health and Human Services policy on the protection of human participants in research. This policy applies to all research involving human subjects conducted, supported, or otherwise subject to regulation by any Federal department or agency that takes appropriate administrative action to make the policy applicable to such research.</w:t>
      </w:r>
      <w:bookmarkStart w:id="81" w:name="federalwide"/>
      <w:bookmarkEnd w:id="81"/>
    </w:p>
    <w:p w14:paraId="409CAA1D" w14:textId="52754CFB" w:rsidR="009E21AE" w:rsidRPr="009E21AE" w:rsidRDefault="009E21AE" w:rsidP="009E21AE">
      <w:pPr>
        <w:shd w:val="clear" w:color="auto" w:fill="FFFFFF"/>
        <w:spacing w:after="0" w:line="240" w:lineRule="auto"/>
        <w:rPr>
          <w:rFonts w:eastAsia="Times New Roman" w:cs="Times New Roman"/>
          <w:color w:val="2F2A20"/>
          <w:sz w:val="20"/>
          <w:szCs w:val="20"/>
        </w:rPr>
      </w:pPr>
      <w:proofErr w:type="spellStart"/>
      <w:r w:rsidRPr="009E21AE">
        <w:rPr>
          <w:rFonts w:eastAsia="Times New Roman" w:cs="Times New Roman"/>
          <w:b/>
          <w:bCs/>
          <w:color w:val="2F2A20"/>
          <w:sz w:val="20"/>
          <w:szCs w:val="20"/>
          <w:bdr w:val="none" w:sz="0" w:space="0" w:color="auto" w:frame="1"/>
        </w:rPr>
        <w:t>Federalwide</w:t>
      </w:r>
      <w:proofErr w:type="spellEnd"/>
      <w:r w:rsidRPr="009E21AE">
        <w:rPr>
          <w:rFonts w:eastAsia="Times New Roman" w:cs="Times New Roman"/>
          <w:b/>
          <w:bCs/>
          <w:color w:val="2F2A20"/>
          <w:sz w:val="20"/>
          <w:szCs w:val="20"/>
          <w:bdr w:val="none" w:sz="0" w:space="0" w:color="auto" w:frame="1"/>
        </w:rPr>
        <w:t xml:space="preserve"> Assurance (FWA):</w:t>
      </w:r>
    </w:p>
    <w:p w14:paraId="5536EDB4"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 xml:space="preserve">The </w:t>
      </w:r>
      <w:proofErr w:type="spellStart"/>
      <w:r w:rsidRPr="009E21AE">
        <w:rPr>
          <w:rFonts w:eastAsia="Times New Roman" w:cs="Times New Roman"/>
          <w:color w:val="2F2A20"/>
          <w:sz w:val="20"/>
          <w:szCs w:val="20"/>
        </w:rPr>
        <w:t>Federalwide</w:t>
      </w:r>
      <w:proofErr w:type="spellEnd"/>
      <w:r w:rsidRPr="009E21AE">
        <w:rPr>
          <w:rFonts w:eastAsia="Times New Roman" w:cs="Times New Roman"/>
          <w:color w:val="2F2A20"/>
          <w:sz w:val="20"/>
          <w:szCs w:val="20"/>
        </w:rPr>
        <w:t xml:space="preserve"> Assurance (FWA) is granted by the Department of Health and Human Service's (DHHS) Office for Human Research Protections (OHRP). It is the only type of assurance of compliance accepted and approved by OHRP for institutions engaged in non-Exempt human subjects research conducted or supported by DHHS. Under an FWA, an institution commits to DHHS that it will comply with the requirements set forth in 45 CFR Part 46, as well as the Terms of Assurance.</w:t>
      </w:r>
    </w:p>
    <w:p w14:paraId="374A040F" w14:textId="340293AA" w:rsidR="009E21AE" w:rsidRPr="0060531F" w:rsidRDefault="009E21AE" w:rsidP="002A746C">
      <w:pPr>
        <w:shd w:val="clear" w:color="auto" w:fill="FFFFFF"/>
        <w:spacing w:after="240" w:line="240" w:lineRule="auto"/>
        <w:ind w:left="630"/>
        <w:rPr>
          <w:rFonts w:eastAsia="Times New Roman" w:cs="Times New Roman"/>
          <w:i/>
          <w:iCs/>
          <w:color w:val="2F2A20"/>
          <w:sz w:val="20"/>
          <w:szCs w:val="20"/>
        </w:rPr>
      </w:pPr>
      <w:r w:rsidRPr="0060531F">
        <w:rPr>
          <w:rFonts w:eastAsia="Times New Roman" w:cs="Times New Roman"/>
          <w:i/>
          <w:iCs/>
          <w:color w:val="2F2A20"/>
          <w:sz w:val="20"/>
          <w:szCs w:val="20"/>
        </w:rPr>
        <w:t xml:space="preserve">Note: </w:t>
      </w:r>
      <w:r w:rsidR="005D64D0" w:rsidRPr="0060531F">
        <w:rPr>
          <w:rFonts w:eastAsia="Times New Roman" w:cs="Times New Roman"/>
          <w:i/>
          <w:iCs/>
          <w:color w:val="2F2A20"/>
          <w:sz w:val="20"/>
          <w:szCs w:val="20"/>
        </w:rPr>
        <w:t>Mercy College</w:t>
      </w:r>
      <w:r w:rsidRPr="0060531F">
        <w:rPr>
          <w:rFonts w:eastAsia="Times New Roman" w:cs="Times New Roman"/>
          <w:i/>
          <w:iCs/>
          <w:color w:val="2F2A20"/>
          <w:sz w:val="20"/>
          <w:szCs w:val="20"/>
        </w:rPr>
        <w:t xml:space="preserve"> FWA #</w:t>
      </w:r>
      <w:r w:rsidR="0060531F" w:rsidRPr="0060531F">
        <w:rPr>
          <w:rFonts w:cs="Times New Roman"/>
          <w:i/>
          <w:iCs/>
          <w:sz w:val="20"/>
          <w:szCs w:val="20"/>
        </w:rPr>
        <w:t>00010496</w:t>
      </w:r>
    </w:p>
    <w:p w14:paraId="2D8A7BFB"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82" w:name="financial"/>
      <w:bookmarkEnd w:id="82"/>
      <w:r w:rsidRPr="009E21AE">
        <w:rPr>
          <w:rFonts w:eastAsia="Times New Roman" w:cs="Times New Roman"/>
          <w:b/>
          <w:bCs/>
          <w:color w:val="2F2A20"/>
          <w:sz w:val="20"/>
          <w:szCs w:val="20"/>
          <w:bdr w:val="none" w:sz="0" w:space="0" w:color="auto" w:frame="1"/>
        </w:rPr>
        <w:t>Financial Conflict of Interest:</w:t>
      </w:r>
    </w:p>
    <w:p w14:paraId="34C31F6E"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An interest of an IRB member or Immediate Family member of monetary value (a) that is, could be, or could be perceived to be impacted by the research under review, including an IRB member or Immediate Family member’s interest in or relationship to an entity that the research impacts, may impact, or could be perceived to impact; or (b) that influences, could influence, or could be perceived to influence the IRB member’s professional judgment in exercising his/her role as an IRB member. Financial interests may include, but are not limited to, salary or other payments for services (e.g., consulting fees or honoraria); equity interests (e.g., stocks, stock options, or other ownership interests); and intellectual property rights (e.g., patents, copyrights, and royalties from such rights).</w:t>
      </w:r>
    </w:p>
    <w:p w14:paraId="3C99913C"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83" w:name="food"/>
      <w:bookmarkEnd w:id="83"/>
      <w:r w:rsidRPr="009E21AE">
        <w:rPr>
          <w:rFonts w:eastAsia="Times New Roman" w:cs="Times New Roman"/>
          <w:b/>
          <w:bCs/>
          <w:color w:val="2F2A20"/>
          <w:sz w:val="20"/>
          <w:szCs w:val="20"/>
          <w:bdr w:val="none" w:sz="0" w:space="0" w:color="auto" w:frame="1"/>
        </w:rPr>
        <w:t>Food and Drug Administration (FDA):</w:t>
      </w:r>
    </w:p>
    <w:p w14:paraId="6A656F34" w14:textId="3A767225" w:rsid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The FDA is the federal oversight agency responsible for protecting the public health by ensuring the safety, efficacy, and security of human and veterinary drugs, biological products, medical devices, the U.S. food supply, cosmetics, and products that emit radiation. The FDA is also responsible for regulating the manufacturing, marketing, and distribution of tobacco products, and for advancing the public health by helping to speed innovations that make medical products and foods more effective, safer, and more affordable; and helping the public get the accurate, science-based information they need to use medical products and foods to improve their health.</w:t>
      </w:r>
      <w:r w:rsidR="009A3329">
        <w:rPr>
          <w:rFonts w:eastAsia="Times New Roman" w:cs="Times New Roman"/>
          <w:color w:val="2F2A20"/>
          <w:sz w:val="20"/>
          <w:szCs w:val="20"/>
        </w:rPr>
        <w:t xml:space="preserve">  </w:t>
      </w:r>
    </w:p>
    <w:p w14:paraId="6D05D280" w14:textId="6085C053" w:rsidR="009A3329" w:rsidRPr="009A3329" w:rsidRDefault="009A3329" w:rsidP="009E21AE">
      <w:pPr>
        <w:shd w:val="clear" w:color="auto" w:fill="FFFFFF"/>
        <w:spacing w:after="240" w:line="240" w:lineRule="auto"/>
        <w:ind w:left="600"/>
        <w:rPr>
          <w:rFonts w:eastAsia="Times New Roman" w:cs="Times New Roman"/>
          <w:i/>
          <w:iCs/>
          <w:color w:val="2F2A20"/>
          <w:sz w:val="20"/>
          <w:szCs w:val="20"/>
        </w:rPr>
      </w:pPr>
      <w:r w:rsidRPr="009A3329">
        <w:rPr>
          <w:rFonts w:eastAsia="Times New Roman" w:cs="Times New Roman"/>
          <w:i/>
          <w:iCs/>
          <w:color w:val="2F2A20"/>
          <w:sz w:val="20"/>
          <w:szCs w:val="20"/>
        </w:rPr>
        <w:t>Note:  Mercy College does not review/approve research falling under oversight of the FDA.</w:t>
      </w:r>
    </w:p>
    <w:p w14:paraId="0E1735B7" w14:textId="77777777" w:rsidR="00C8389A" w:rsidRDefault="00C8389A">
      <w:pPr>
        <w:rPr>
          <w:rFonts w:eastAsia="Times New Roman" w:cs="Times New Roman"/>
          <w:b/>
          <w:bCs/>
          <w:color w:val="2F2A20"/>
          <w:sz w:val="20"/>
          <w:szCs w:val="20"/>
          <w:bdr w:val="none" w:sz="0" w:space="0" w:color="auto" w:frame="1"/>
        </w:rPr>
      </w:pPr>
      <w:bookmarkStart w:id="84" w:name="fdacfr"/>
      <w:bookmarkStart w:id="85" w:name="fdairb"/>
      <w:bookmarkStart w:id="86" w:name="full"/>
      <w:bookmarkEnd w:id="84"/>
      <w:bookmarkEnd w:id="85"/>
      <w:bookmarkEnd w:id="86"/>
      <w:r>
        <w:rPr>
          <w:rFonts w:eastAsia="Times New Roman" w:cs="Times New Roman"/>
          <w:b/>
          <w:bCs/>
          <w:color w:val="2F2A20"/>
          <w:sz w:val="20"/>
          <w:szCs w:val="20"/>
          <w:bdr w:val="none" w:sz="0" w:space="0" w:color="auto" w:frame="1"/>
        </w:rPr>
        <w:br w:type="page"/>
      </w:r>
    </w:p>
    <w:p w14:paraId="124AB4AB" w14:textId="26C27BE1" w:rsidR="009E21AE" w:rsidRPr="009E21AE" w:rsidRDefault="009E21AE" w:rsidP="009E21AE">
      <w:pPr>
        <w:shd w:val="clear" w:color="auto" w:fill="FFFFFF"/>
        <w:spacing w:after="0" w:line="240" w:lineRule="auto"/>
        <w:rPr>
          <w:rFonts w:eastAsia="Times New Roman" w:cs="Times New Roman"/>
          <w:color w:val="2F2A20"/>
          <w:sz w:val="20"/>
          <w:szCs w:val="20"/>
        </w:rPr>
      </w:pPr>
      <w:r w:rsidRPr="009E21AE">
        <w:rPr>
          <w:rFonts w:eastAsia="Times New Roman" w:cs="Times New Roman"/>
          <w:b/>
          <w:bCs/>
          <w:color w:val="2F2A20"/>
          <w:sz w:val="20"/>
          <w:szCs w:val="20"/>
          <w:bdr w:val="none" w:sz="0" w:space="0" w:color="auto" w:frame="1"/>
        </w:rPr>
        <w:lastRenderedPageBreak/>
        <w:t>Full Board:</w:t>
      </w:r>
    </w:p>
    <w:p w14:paraId="5701CB7D"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Category of review of human subjects research that is greater than minimal risk, and subject to IRB review and approval.</w:t>
      </w:r>
    </w:p>
    <w:bookmarkStart w:id="87" w:name="G"/>
    <w:bookmarkEnd w:id="87"/>
    <w:p w14:paraId="25780DB0" w14:textId="6308B003" w:rsidR="00E10BD8" w:rsidRPr="009E21AE" w:rsidRDefault="00E10BD8" w:rsidP="00E10BD8">
      <w:pPr>
        <w:shd w:val="clear" w:color="auto" w:fill="FFFFFF"/>
        <w:spacing w:after="0" w:line="240" w:lineRule="auto"/>
        <w:rPr>
          <w:rFonts w:eastAsia="Times New Roman" w:cs="Times New Roman"/>
          <w:color w:val="2F2A20"/>
          <w:sz w:val="20"/>
          <w:szCs w:val="20"/>
        </w:rPr>
      </w:pPr>
      <w:r>
        <w:rPr>
          <w:rFonts w:eastAsia="Times New Roman" w:cs="Times New Roman"/>
          <w:color w:val="C00404"/>
          <w:sz w:val="20"/>
          <w:szCs w:val="20"/>
          <w:u w:val="single"/>
          <w:bdr w:val="none" w:sz="0" w:space="0" w:color="auto" w:frame="1"/>
        </w:rPr>
        <w:fldChar w:fldCharType="begin"/>
      </w:r>
      <w:r>
        <w:rPr>
          <w:rFonts w:eastAsia="Times New Roman" w:cs="Times New Roman"/>
          <w:color w:val="C00404"/>
          <w:sz w:val="20"/>
          <w:szCs w:val="20"/>
          <w:u w:val="single"/>
          <w:bdr w:val="none" w:sz="0" w:space="0" w:color="auto" w:frame="1"/>
        </w:rPr>
        <w:instrText xml:space="preserve"> HYPERLINK  \l "_top" </w:instrText>
      </w:r>
      <w:r>
        <w:rPr>
          <w:rFonts w:eastAsia="Times New Roman" w:cs="Times New Roman"/>
          <w:color w:val="C00404"/>
          <w:sz w:val="20"/>
          <w:szCs w:val="20"/>
          <w:u w:val="single"/>
          <w:bdr w:val="none" w:sz="0" w:space="0" w:color="auto" w:frame="1"/>
        </w:rPr>
      </w:r>
      <w:r>
        <w:rPr>
          <w:rFonts w:eastAsia="Times New Roman" w:cs="Times New Roman"/>
          <w:color w:val="C00404"/>
          <w:sz w:val="20"/>
          <w:szCs w:val="20"/>
          <w:u w:val="single"/>
          <w:bdr w:val="none" w:sz="0" w:space="0" w:color="auto" w:frame="1"/>
        </w:rPr>
        <w:fldChar w:fldCharType="separate"/>
      </w:r>
      <w:r w:rsidRPr="00E10BD8">
        <w:rPr>
          <w:rStyle w:val="Hyperlink"/>
          <w:rFonts w:eastAsia="Times New Roman" w:cs="Times New Roman"/>
          <w:sz w:val="20"/>
          <w:szCs w:val="20"/>
          <w:bdr w:val="none" w:sz="0" w:space="0" w:color="auto" w:frame="1"/>
        </w:rPr>
        <w:t xml:space="preserve">Back to </w:t>
      </w:r>
      <w:r w:rsidR="00C8389A">
        <w:rPr>
          <w:rStyle w:val="Hyperlink"/>
          <w:rFonts w:eastAsia="Times New Roman" w:cs="Times New Roman"/>
          <w:sz w:val="20"/>
          <w:szCs w:val="20"/>
          <w:bdr w:val="none" w:sz="0" w:space="0" w:color="auto" w:frame="1"/>
        </w:rPr>
        <w:t>Top</w:t>
      </w:r>
      <w:r>
        <w:rPr>
          <w:rFonts w:eastAsia="Times New Roman" w:cs="Times New Roman"/>
          <w:color w:val="C00404"/>
          <w:sz w:val="20"/>
          <w:szCs w:val="20"/>
          <w:u w:val="single"/>
          <w:bdr w:val="none" w:sz="0" w:space="0" w:color="auto" w:frame="1"/>
        </w:rPr>
        <w:fldChar w:fldCharType="end"/>
      </w:r>
    </w:p>
    <w:p w14:paraId="40E77AF0" w14:textId="77777777" w:rsidR="009E21AE" w:rsidRPr="009E21AE" w:rsidRDefault="009E21AE" w:rsidP="009E21AE">
      <w:pPr>
        <w:shd w:val="clear" w:color="auto" w:fill="FFFFFF"/>
        <w:spacing w:after="0" w:afterAutospacing="1" w:line="240" w:lineRule="auto"/>
        <w:jc w:val="center"/>
        <w:outlineLvl w:val="5"/>
        <w:rPr>
          <w:rFonts w:eastAsia="Times New Roman" w:cs="Arial"/>
          <w:b/>
          <w:bCs/>
          <w:caps/>
          <w:color w:val="2F2A20"/>
          <w:sz w:val="20"/>
          <w:szCs w:val="20"/>
        </w:rPr>
      </w:pPr>
      <w:r w:rsidRPr="00C8389A">
        <w:rPr>
          <w:rFonts w:eastAsia="Times New Roman" w:cs="Arial"/>
          <w:b/>
          <w:bCs/>
          <w:caps/>
          <w:color w:val="2F2A20"/>
          <w:sz w:val="28"/>
          <w:szCs w:val="28"/>
          <w:bdr w:val="none" w:sz="0" w:space="0" w:color="auto" w:frame="1"/>
          <w:shd w:val="clear" w:color="auto" w:fill="FFFFFF"/>
        </w:rPr>
        <w:t>G</w:t>
      </w:r>
      <w:r w:rsidRPr="009E21AE">
        <w:rPr>
          <w:rFonts w:eastAsia="Times New Roman" w:cs="Arial"/>
          <w:b/>
          <w:bCs/>
          <w:caps/>
          <w:color w:val="2F2A20"/>
          <w:sz w:val="20"/>
          <w:szCs w:val="20"/>
          <w:bdr w:val="none" w:sz="0" w:space="0" w:color="auto" w:frame="1"/>
          <w:shd w:val="clear" w:color="auto" w:fill="FFFFFF"/>
        </w:rPr>
        <w:br/>
      </w:r>
    </w:p>
    <w:p w14:paraId="0B6417A4"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88" w:name="generalizable"/>
      <w:bookmarkEnd w:id="88"/>
      <w:r w:rsidRPr="009E21AE">
        <w:rPr>
          <w:rFonts w:eastAsia="Times New Roman" w:cs="Times New Roman"/>
          <w:b/>
          <w:bCs/>
          <w:color w:val="2F2A20"/>
          <w:sz w:val="20"/>
          <w:szCs w:val="20"/>
          <w:bdr w:val="none" w:sz="0" w:space="0" w:color="auto" w:frame="1"/>
        </w:rPr>
        <w:t>Generalizable Knowledge:</w:t>
      </w:r>
      <w:r w:rsidRPr="009E21AE">
        <w:rPr>
          <w:rFonts w:eastAsia="Times New Roman" w:cs="Times New Roman"/>
          <w:color w:val="2F2A20"/>
          <w:sz w:val="20"/>
          <w:szCs w:val="20"/>
        </w:rPr>
        <w:t> </w:t>
      </w:r>
    </w:p>
    <w:p w14:paraId="19EBA8E0"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Knowledge from which conclusions will be drawn that can be applied to populations beyond the specific population from which it was collected.</w:t>
      </w:r>
    </w:p>
    <w:p w14:paraId="540CD853"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89" w:name="genetic"/>
      <w:bookmarkStart w:id="90" w:name="good"/>
      <w:bookmarkEnd w:id="89"/>
      <w:bookmarkEnd w:id="90"/>
      <w:r w:rsidRPr="009E21AE">
        <w:rPr>
          <w:rFonts w:eastAsia="Times New Roman" w:cs="Times New Roman"/>
          <w:b/>
          <w:bCs/>
          <w:color w:val="2F2A20"/>
          <w:sz w:val="20"/>
          <w:szCs w:val="20"/>
          <w:bdr w:val="none" w:sz="0" w:space="0" w:color="auto" w:frame="1"/>
        </w:rPr>
        <w:t>Good Clinical Practice (GCP)</w:t>
      </w:r>
      <w:r w:rsidRPr="009E21AE">
        <w:rPr>
          <w:rFonts w:eastAsia="Times New Roman" w:cs="Times New Roman"/>
          <w:color w:val="2F2A20"/>
          <w:sz w:val="20"/>
          <w:szCs w:val="20"/>
        </w:rPr>
        <w:t>: </w:t>
      </w:r>
    </w:p>
    <w:p w14:paraId="0BD3D836"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 xml:space="preserve">A standard established by the International Conference on </w:t>
      </w:r>
      <w:proofErr w:type="spellStart"/>
      <w:r w:rsidRPr="009E21AE">
        <w:rPr>
          <w:rFonts w:eastAsia="Times New Roman" w:cs="Times New Roman"/>
          <w:color w:val="2F2A20"/>
          <w:sz w:val="20"/>
          <w:szCs w:val="20"/>
        </w:rPr>
        <w:t>Harmonisation</w:t>
      </w:r>
      <w:proofErr w:type="spellEnd"/>
      <w:r w:rsidRPr="009E21AE">
        <w:rPr>
          <w:rFonts w:eastAsia="Times New Roman" w:cs="Times New Roman"/>
          <w:color w:val="2F2A20"/>
          <w:sz w:val="20"/>
          <w:szCs w:val="20"/>
        </w:rPr>
        <w:t xml:space="preserve"> for the design, conduct, performance, monitoring, auditing, recording, analyses, and reporting of clinical trials that provides assurance that the data and reported results are credible and accurate, and that the rights, integrity, and confidentiality of trial subjects are protected.  </w:t>
      </w:r>
    </w:p>
    <w:p w14:paraId="591A4890" w14:textId="77777777" w:rsidR="009E21AE" w:rsidRPr="009E21AE" w:rsidRDefault="009E21AE" w:rsidP="009E21AE">
      <w:pPr>
        <w:shd w:val="clear" w:color="auto" w:fill="FFFFFF"/>
        <w:spacing w:after="0" w:line="240" w:lineRule="auto"/>
        <w:ind w:left="600"/>
        <w:rPr>
          <w:rFonts w:eastAsia="Times New Roman" w:cs="Times New Roman"/>
          <w:color w:val="2F2A20"/>
          <w:sz w:val="20"/>
          <w:szCs w:val="20"/>
        </w:rPr>
      </w:pPr>
      <w:r w:rsidRPr="009E21AE">
        <w:rPr>
          <w:rFonts w:eastAsia="Times New Roman" w:cs="Times New Roman"/>
          <w:i/>
          <w:iCs/>
          <w:color w:val="2F2A20"/>
          <w:sz w:val="20"/>
          <w:szCs w:val="20"/>
          <w:bdr w:val="none" w:sz="0" w:space="0" w:color="auto" w:frame="1"/>
        </w:rPr>
        <w:t>Note: In the United States, FDA has adopted GCP as guidance for the ethical conduct of clinical trials.</w:t>
      </w:r>
    </w:p>
    <w:p w14:paraId="3B7D2698" w14:textId="77777777" w:rsidR="009A3329" w:rsidRDefault="009A3329" w:rsidP="009E21AE">
      <w:pPr>
        <w:shd w:val="clear" w:color="auto" w:fill="FFFFFF"/>
        <w:spacing w:after="0" w:line="240" w:lineRule="auto"/>
        <w:rPr>
          <w:rFonts w:eastAsia="Times New Roman" w:cs="Times New Roman"/>
          <w:b/>
          <w:bCs/>
          <w:color w:val="2F2A20"/>
          <w:sz w:val="20"/>
          <w:szCs w:val="20"/>
          <w:bdr w:val="none" w:sz="0" w:space="0" w:color="auto" w:frame="1"/>
        </w:rPr>
      </w:pPr>
      <w:bookmarkStart w:id="91" w:name="grant"/>
      <w:bookmarkEnd w:id="91"/>
    </w:p>
    <w:p w14:paraId="605E97F3" w14:textId="16FE7938" w:rsidR="009E21AE" w:rsidRPr="009E21AE" w:rsidRDefault="009E21AE" w:rsidP="009E21AE">
      <w:pPr>
        <w:shd w:val="clear" w:color="auto" w:fill="FFFFFF"/>
        <w:spacing w:after="0" w:line="240" w:lineRule="auto"/>
        <w:rPr>
          <w:rFonts w:eastAsia="Times New Roman" w:cs="Times New Roman"/>
          <w:color w:val="2F2A20"/>
          <w:sz w:val="20"/>
          <w:szCs w:val="20"/>
        </w:rPr>
      </w:pPr>
      <w:r w:rsidRPr="009E21AE">
        <w:rPr>
          <w:rFonts w:eastAsia="Times New Roman" w:cs="Times New Roman"/>
          <w:b/>
          <w:bCs/>
          <w:color w:val="2F2A20"/>
          <w:sz w:val="20"/>
          <w:szCs w:val="20"/>
          <w:bdr w:val="none" w:sz="0" w:space="0" w:color="auto" w:frame="1"/>
        </w:rPr>
        <w:t>Grant:</w:t>
      </w:r>
    </w:p>
    <w:p w14:paraId="27F824BD"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Financial support provided for research study designed and proposed by the Principal Investigator(s). The granting agency exercises no direct control over the conduct of approved research supported by a grant.</w:t>
      </w:r>
    </w:p>
    <w:p w14:paraId="0FDAB640" w14:textId="77777777" w:rsidR="003E19CA" w:rsidRDefault="003E19CA" w:rsidP="009E21AE">
      <w:pPr>
        <w:shd w:val="clear" w:color="auto" w:fill="FFFFFF"/>
        <w:spacing w:after="0" w:line="240" w:lineRule="auto"/>
        <w:rPr>
          <w:rFonts w:eastAsia="Times New Roman" w:cs="Times New Roman"/>
          <w:b/>
          <w:bCs/>
          <w:color w:val="2F2A20"/>
          <w:sz w:val="20"/>
          <w:szCs w:val="20"/>
          <w:bdr w:val="none" w:sz="0" w:space="0" w:color="auto" w:frame="1"/>
        </w:rPr>
      </w:pPr>
      <w:bookmarkStart w:id="92" w:name="greater"/>
      <w:bookmarkEnd w:id="92"/>
    </w:p>
    <w:p w14:paraId="75A629DE" w14:textId="078EE458" w:rsidR="009E21AE" w:rsidRPr="009E21AE" w:rsidRDefault="009E21AE" w:rsidP="009E21AE">
      <w:pPr>
        <w:shd w:val="clear" w:color="auto" w:fill="FFFFFF"/>
        <w:spacing w:after="0" w:line="240" w:lineRule="auto"/>
        <w:rPr>
          <w:rFonts w:eastAsia="Times New Roman" w:cs="Times New Roman"/>
          <w:color w:val="2F2A20"/>
          <w:sz w:val="20"/>
          <w:szCs w:val="20"/>
        </w:rPr>
      </w:pPr>
      <w:r w:rsidRPr="009E21AE">
        <w:rPr>
          <w:rFonts w:eastAsia="Times New Roman" w:cs="Times New Roman"/>
          <w:b/>
          <w:bCs/>
          <w:color w:val="2F2A20"/>
          <w:sz w:val="20"/>
          <w:szCs w:val="20"/>
          <w:bdr w:val="none" w:sz="0" w:space="0" w:color="auto" w:frame="1"/>
        </w:rPr>
        <w:t>Greater than Minimal Risk:</w:t>
      </w:r>
    </w:p>
    <w:p w14:paraId="02A1273B"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The probability and magnitude of harm or discomfort anticipated in the research are greater than those ordinarily encountered in daily life or during the performance of routine physical or psychological examinations or tests.</w:t>
      </w:r>
    </w:p>
    <w:p w14:paraId="7B6AC664" w14:textId="5B862339"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93" w:name="guardianadult"/>
      <w:bookmarkEnd w:id="93"/>
      <w:r w:rsidRPr="009E21AE">
        <w:rPr>
          <w:rFonts w:eastAsia="Times New Roman" w:cs="Times New Roman"/>
          <w:b/>
          <w:bCs/>
          <w:color w:val="2F2A20"/>
          <w:sz w:val="20"/>
          <w:szCs w:val="20"/>
          <w:bdr w:val="none" w:sz="0" w:space="0" w:color="auto" w:frame="1"/>
        </w:rPr>
        <w:t xml:space="preserve">Guardian for </w:t>
      </w:r>
      <w:r w:rsidR="00143121">
        <w:rPr>
          <w:rFonts w:eastAsia="Times New Roman" w:cs="Times New Roman"/>
          <w:b/>
          <w:bCs/>
          <w:color w:val="2F2A20"/>
          <w:sz w:val="20"/>
          <w:szCs w:val="20"/>
          <w:bdr w:val="none" w:sz="0" w:space="0" w:color="auto" w:frame="1"/>
        </w:rPr>
        <w:t>A</w:t>
      </w:r>
      <w:r w:rsidRPr="009E21AE">
        <w:rPr>
          <w:rFonts w:eastAsia="Times New Roman" w:cs="Times New Roman"/>
          <w:b/>
          <w:bCs/>
          <w:color w:val="2F2A20"/>
          <w:sz w:val="20"/>
          <w:szCs w:val="20"/>
          <w:bdr w:val="none" w:sz="0" w:space="0" w:color="auto" w:frame="1"/>
        </w:rPr>
        <w:t>dults:</w:t>
      </w:r>
    </w:p>
    <w:p w14:paraId="4A49E0DE"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An individual who is authorized under applicable state or local law to make personal, health, and financial decisions for their ward (an adult with impaired decision-making capacity).</w:t>
      </w:r>
    </w:p>
    <w:p w14:paraId="0F447CD8" w14:textId="1FF5FAE3"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94" w:name="guardianchildren"/>
      <w:bookmarkEnd w:id="94"/>
      <w:r w:rsidRPr="009E21AE">
        <w:rPr>
          <w:rFonts w:eastAsia="Times New Roman" w:cs="Times New Roman"/>
          <w:b/>
          <w:bCs/>
          <w:color w:val="2F2A20"/>
          <w:sz w:val="20"/>
          <w:szCs w:val="20"/>
          <w:bdr w:val="none" w:sz="0" w:space="0" w:color="auto" w:frame="1"/>
        </w:rPr>
        <w:t xml:space="preserve">Guardian for </w:t>
      </w:r>
      <w:r w:rsidR="00143121">
        <w:rPr>
          <w:rFonts w:eastAsia="Times New Roman" w:cs="Times New Roman"/>
          <w:b/>
          <w:bCs/>
          <w:color w:val="2F2A20"/>
          <w:sz w:val="20"/>
          <w:szCs w:val="20"/>
          <w:bdr w:val="none" w:sz="0" w:space="0" w:color="auto" w:frame="1"/>
        </w:rPr>
        <w:t>C</w:t>
      </w:r>
      <w:r w:rsidRPr="009E21AE">
        <w:rPr>
          <w:rFonts w:eastAsia="Times New Roman" w:cs="Times New Roman"/>
          <w:b/>
          <w:bCs/>
          <w:color w:val="2F2A20"/>
          <w:sz w:val="20"/>
          <w:szCs w:val="20"/>
          <w:bdr w:val="none" w:sz="0" w:space="0" w:color="auto" w:frame="1"/>
        </w:rPr>
        <w:t>hildren:</w:t>
      </w:r>
    </w:p>
    <w:p w14:paraId="517615ED"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An individual who is authorized under applicable state or local law to consent on behalf of a child to general medical care.</w:t>
      </w:r>
    </w:p>
    <w:bookmarkStart w:id="95" w:name="H"/>
    <w:bookmarkEnd w:id="95"/>
    <w:p w14:paraId="09B1E6DE" w14:textId="08D4C9A7" w:rsidR="00E10BD8" w:rsidRPr="009E21AE" w:rsidRDefault="00E10BD8" w:rsidP="00E10BD8">
      <w:pPr>
        <w:shd w:val="clear" w:color="auto" w:fill="FFFFFF"/>
        <w:spacing w:after="0" w:line="240" w:lineRule="auto"/>
        <w:rPr>
          <w:rFonts w:eastAsia="Times New Roman" w:cs="Times New Roman"/>
          <w:color w:val="2F2A20"/>
          <w:sz w:val="20"/>
          <w:szCs w:val="20"/>
        </w:rPr>
      </w:pPr>
      <w:r>
        <w:rPr>
          <w:rFonts w:eastAsia="Times New Roman" w:cs="Times New Roman"/>
          <w:color w:val="C00404"/>
          <w:sz w:val="20"/>
          <w:szCs w:val="20"/>
          <w:u w:val="single"/>
          <w:bdr w:val="none" w:sz="0" w:space="0" w:color="auto" w:frame="1"/>
        </w:rPr>
        <w:fldChar w:fldCharType="begin"/>
      </w:r>
      <w:r>
        <w:rPr>
          <w:rFonts w:eastAsia="Times New Roman" w:cs="Times New Roman"/>
          <w:color w:val="C00404"/>
          <w:sz w:val="20"/>
          <w:szCs w:val="20"/>
          <w:u w:val="single"/>
          <w:bdr w:val="none" w:sz="0" w:space="0" w:color="auto" w:frame="1"/>
        </w:rPr>
        <w:instrText xml:space="preserve"> HYPERLINK  \l "_top" </w:instrText>
      </w:r>
      <w:r>
        <w:rPr>
          <w:rFonts w:eastAsia="Times New Roman" w:cs="Times New Roman"/>
          <w:color w:val="C00404"/>
          <w:sz w:val="20"/>
          <w:szCs w:val="20"/>
          <w:u w:val="single"/>
          <w:bdr w:val="none" w:sz="0" w:space="0" w:color="auto" w:frame="1"/>
        </w:rPr>
      </w:r>
      <w:r>
        <w:rPr>
          <w:rFonts w:eastAsia="Times New Roman" w:cs="Times New Roman"/>
          <w:color w:val="C00404"/>
          <w:sz w:val="20"/>
          <w:szCs w:val="20"/>
          <w:u w:val="single"/>
          <w:bdr w:val="none" w:sz="0" w:space="0" w:color="auto" w:frame="1"/>
        </w:rPr>
        <w:fldChar w:fldCharType="separate"/>
      </w:r>
      <w:r w:rsidRPr="00E10BD8">
        <w:rPr>
          <w:rStyle w:val="Hyperlink"/>
          <w:rFonts w:eastAsia="Times New Roman" w:cs="Times New Roman"/>
          <w:sz w:val="20"/>
          <w:szCs w:val="20"/>
          <w:bdr w:val="none" w:sz="0" w:space="0" w:color="auto" w:frame="1"/>
        </w:rPr>
        <w:t xml:space="preserve">Back to </w:t>
      </w:r>
      <w:r w:rsidR="00C8389A">
        <w:rPr>
          <w:rStyle w:val="Hyperlink"/>
          <w:rFonts w:eastAsia="Times New Roman" w:cs="Times New Roman"/>
          <w:sz w:val="20"/>
          <w:szCs w:val="20"/>
          <w:bdr w:val="none" w:sz="0" w:space="0" w:color="auto" w:frame="1"/>
        </w:rPr>
        <w:t>Top</w:t>
      </w:r>
      <w:r>
        <w:rPr>
          <w:rFonts w:eastAsia="Times New Roman" w:cs="Times New Roman"/>
          <w:color w:val="C00404"/>
          <w:sz w:val="20"/>
          <w:szCs w:val="20"/>
          <w:u w:val="single"/>
          <w:bdr w:val="none" w:sz="0" w:space="0" w:color="auto" w:frame="1"/>
        </w:rPr>
        <w:fldChar w:fldCharType="end"/>
      </w:r>
    </w:p>
    <w:p w14:paraId="79CD7794" w14:textId="77777777" w:rsidR="009E21AE" w:rsidRPr="009E21AE" w:rsidRDefault="009E21AE" w:rsidP="009E21AE">
      <w:pPr>
        <w:shd w:val="clear" w:color="auto" w:fill="FFFFFF"/>
        <w:spacing w:after="0" w:afterAutospacing="1" w:line="240" w:lineRule="auto"/>
        <w:jc w:val="center"/>
        <w:outlineLvl w:val="5"/>
        <w:rPr>
          <w:rFonts w:eastAsia="Times New Roman" w:cs="Arial"/>
          <w:b/>
          <w:bCs/>
          <w:caps/>
          <w:color w:val="2F2A20"/>
          <w:sz w:val="20"/>
          <w:szCs w:val="20"/>
        </w:rPr>
      </w:pPr>
      <w:r w:rsidRPr="00C8389A">
        <w:rPr>
          <w:rFonts w:eastAsia="Times New Roman" w:cs="Arial"/>
          <w:b/>
          <w:bCs/>
          <w:caps/>
          <w:color w:val="2F2A20"/>
          <w:sz w:val="28"/>
          <w:szCs w:val="28"/>
          <w:bdr w:val="none" w:sz="0" w:space="0" w:color="auto" w:frame="1"/>
          <w:shd w:val="clear" w:color="auto" w:fill="FFFFFF"/>
        </w:rPr>
        <w:t>H</w:t>
      </w:r>
      <w:r w:rsidRPr="009E21AE">
        <w:rPr>
          <w:rFonts w:eastAsia="Times New Roman" w:cs="Arial"/>
          <w:b/>
          <w:bCs/>
          <w:caps/>
          <w:color w:val="2F2A20"/>
          <w:sz w:val="20"/>
          <w:szCs w:val="20"/>
          <w:bdr w:val="none" w:sz="0" w:space="0" w:color="auto" w:frame="1"/>
          <w:shd w:val="clear" w:color="auto" w:fill="FFFFFF"/>
        </w:rPr>
        <w:br/>
      </w:r>
    </w:p>
    <w:p w14:paraId="0F744EEE"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96" w:name="hrpp"/>
      <w:bookmarkStart w:id="97" w:name="human"/>
      <w:bookmarkEnd w:id="96"/>
      <w:bookmarkEnd w:id="97"/>
      <w:r w:rsidRPr="009E21AE">
        <w:rPr>
          <w:rFonts w:eastAsia="Times New Roman" w:cs="Times New Roman"/>
          <w:b/>
          <w:bCs/>
          <w:color w:val="2F2A20"/>
          <w:sz w:val="20"/>
          <w:szCs w:val="20"/>
          <w:bdr w:val="none" w:sz="0" w:space="0" w:color="auto" w:frame="1"/>
        </w:rPr>
        <w:t>Human Subject (as defined by DHHS):  </w:t>
      </w:r>
    </w:p>
    <w:p w14:paraId="7C04AE3D" w14:textId="67DB91DF"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 living individual about whom an investigator (whether professional or student) conducting research (</w:t>
      </w:r>
      <w:proofErr w:type="spellStart"/>
      <w:r w:rsidRPr="009E21AE">
        <w:rPr>
          <w:rFonts w:eastAsia="Times New Roman" w:cs="Times New Roman"/>
          <w:color w:val="2F2A20"/>
          <w:sz w:val="20"/>
          <w:szCs w:val="20"/>
        </w:rPr>
        <w:t>i</w:t>
      </w:r>
      <w:proofErr w:type="spellEnd"/>
      <w:r w:rsidRPr="009E21AE">
        <w:rPr>
          <w:rFonts w:eastAsia="Times New Roman" w:cs="Times New Roman"/>
          <w:color w:val="2F2A20"/>
          <w:sz w:val="20"/>
          <w:szCs w:val="20"/>
        </w:rPr>
        <w:t>) obtains information through intervention or interaction with the individual, and uses, studies, or analyzes the information; or (ii) obtains, uses, studies, analyzes, or generates identifiable private information.</w:t>
      </w:r>
    </w:p>
    <w:bookmarkStart w:id="98" w:name="humanfda"/>
    <w:bookmarkStart w:id="99" w:name="I"/>
    <w:bookmarkEnd w:id="98"/>
    <w:bookmarkEnd w:id="99"/>
    <w:p w14:paraId="08F28288" w14:textId="129C90C8" w:rsidR="00E10BD8" w:rsidRPr="009E21AE" w:rsidRDefault="00E10BD8" w:rsidP="00E10BD8">
      <w:pPr>
        <w:shd w:val="clear" w:color="auto" w:fill="FFFFFF"/>
        <w:spacing w:after="0" w:line="240" w:lineRule="auto"/>
        <w:rPr>
          <w:rFonts w:eastAsia="Times New Roman" w:cs="Times New Roman"/>
          <w:color w:val="2F2A20"/>
          <w:sz w:val="20"/>
          <w:szCs w:val="20"/>
        </w:rPr>
      </w:pPr>
      <w:r>
        <w:rPr>
          <w:rFonts w:eastAsia="Times New Roman" w:cs="Times New Roman"/>
          <w:color w:val="C00404"/>
          <w:sz w:val="20"/>
          <w:szCs w:val="20"/>
          <w:u w:val="single"/>
          <w:bdr w:val="none" w:sz="0" w:space="0" w:color="auto" w:frame="1"/>
        </w:rPr>
        <w:fldChar w:fldCharType="begin"/>
      </w:r>
      <w:r>
        <w:rPr>
          <w:rFonts w:eastAsia="Times New Roman" w:cs="Times New Roman"/>
          <w:color w:val="C00404"/>
          <w:sz w:val="20"/>
          <w:szCs w:val="20"/>
          <w:u w:val="single"/>
          <w:bdr w:val="none" w:sz="0" w:space="0" w:color="auto" w:frame="1"/>
        </w:rPr>
        <w:instrText xml:space="preserve"> HYPERLINK  \l "_top" </w:instrText>
      </w:r>
      <w:r>
        <w:rPr>
          <w:rFonts w:eastAsia="Times New Roman" w:cs="Times New Roman"/>
          <w:color w:val="C00404"/>
          <w:sz w:val="20"/>
          <w:szCs w:val="20"/>
          <w:u w:val="single"/>
          <w:bdr w:val="none" w:sz="0" w:space="0" w:color="auto" w:frame="1"/>
        </w:rPr>
      </w:r>
      <w:r>
        <w:rPr>
          <w:rFonts w:eastAsia="Times New Roman" w:cs="Times New Roman"/>
          <w:color w:val="C00404"/>
          <w:sz w:val="20"/>
          <w:szCs w:val="20"/>
          <w:u w:val="single"/>
          <w:bdr w:val="none" w:sz="0" w:space="0" w:color="auto" w:frame="1"/>
        </w:rPr>
        <w:fldChar w:fldCharType="separate"/>
      </w:r>
      <w:r w:rsidRPr="00E10BD8">
        <w:rPr>
          <w:rStyle w:val="Hyperlink"/>
          <w:rFonts w:eastAsia="Times New Roman" w:cs="Times New Roman"/>
          <w:sz w:val="20"/>
          <w:szCs w:val="20"/>
          <w:bdr w:val="none" w:sz="0" w:space="0" w:color="auto" w:frame="1"/>
        </w:rPr>
        <w:t xml:space="preserve">Back to </w:t>
      </w:r>
      <w:r w:rsidR="00C8389A">
        <w:rPr>
          <w:rStyle w:val="Hyperlink"/>
          <w:rFonts w:eastAsia="Times New Roman" w:cs="Times New Roman"/>
          <w:sz w:val="20"/>
          <w:szCs w:val="20"/>
          <w:bdr w:val="none" w:sz="0" w:space="0" w:color="auto" w:frame="1"/>
        </w:rPr>
        <w:t>Top</w:t>
      </w:r>
      <w:r>
        <w:rPr>
          <w:rFonts w:eastAsia="Times New Roman" w:cs="Times New Roman"/>
          <w:color w:val="C00404"/>
          <w:sz w:val="20"/>
          <w:szCs w:val="20"/>
          <w:u w:val="single"/>
          <w:bdr w:val="none" w:sz="0" w:space="0" w:color="auto" w:frame="1"/>
        </w:rPr>
        <w:fldChar w:fldCharType="end"/>
      </w:r>
    </w:p>
    <w:p w14:paraId="1F5DA960" w14:textId="77777777" w:rsidR="009E21AE" w:rsidRPr="009E21AE" w:rsidRDefault="009E21AE" w:rsidP="009E21AE">
      <w:pPr>
        <w:shd w:val="clear" w:color="auto" w:fill="FFFFFF"/>
        <w:spacing w:after="0" w:afterAutospacing="1" w:line="240" w:lineRule="auto"/>
        <w:jc w:val="center"/>
        <w:outlineLvl w:val="5"/>
        <w:rPr>
          <w:rFonts w:eastAsia="Times New Roman" w:cs="Arial"/>
          <w:b/>
          <w:bCs/>
          <w:caps/>
          <w:color w:val="2F2A20"/>
          <w:sz w:val="20"/>
          <w:szCs w:val="20"/>
        </w:rPr>
      </w:pPr>
      <w:r w:rsidRPr="00C8389A">
        <w:rPr>
          <w:rFonts w:eastAsia="Times New Roman" w:cs="Arial"/>
          <w:b/>
          <w:bCs/>
          <w:caps/>
          <w:color w:val="2F2A20"/>
          <w:sz w:val="28"/>
          <w:szCs w:val="28"/>
          <w:bdr w:val="none" w:sz="0" w:space="0" w:color="auto" w:frame="1"/>
          <w:shd w:val="clear" w:color="auto" w:fill="FFFFFF"/>
        </w:rPr>
        <w:t>I</w:t>
      </w:r>
      <w:r w:rsidRPr="009E21AE">
        <w:rPr>
          <w:rFonts w:eastAsia="Times New Roman" w:cs="Arial"/>
          <w:b/>
          <w:bCs/>
          <w:caps/>
          <w:color w:val="2F2A20"/>
          <w:sz w:val="20"/>
          <w:szCs w:val="20"/>
          <w:bdr w:val="none" w:sz="0" w:space="0" w:color="auto" w:frame="1"/>
          <w:shd w:val="clear" w:color="auto" w:fill="FFFFFF"/>
        </w:rPr>
        <w:br/>
      </w:r>
    </w:p>
    <w:p w14:paraId="2D71A80C"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00" w:name="identifiable"/>
      <w:bookmarkStart w:id="101" w:name="identifiableprivate"/>
      <w:bookmarkEnd w:id="100"/>
      <w:bookmarkEnd w:id="101"/>
      <w:r w:rsidRPr="009E21AE">
        <w:rPr>
          <w:rFonts w:eastAsia="Times New Roman" w:cs="Times New Roman"/>
          <w:b/>
          <w:bCs/>
          <w:color w:val="2F2A20"/>
          <w:sz w:val="20"/>
          <w:szCs w:val="20"/>
          <w:bdr w:val="none" w:sz="0" w:space="0" w:color="auto" w:frame="1"/>
        </w:rPr>
        <w:t>Identifiable Private Information:</w:t>
      </w:r>
    </w:p>
    <w:p w14:paraId="7C48B277"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Private information for which the identity of the subject is, or may readily be, ascertained by the investigator or associated with the information.</w:t>
      </w:r>
    </w:p>
    <w:p w14:paraId="0BF384D5"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02" w:name="immediate"/>
      <w:bookmarkEnd w:id="102"/>
      <w:r w:rsidRPr="009E21AE">
        <w:rPr>
          <w:rFonts w:eastAsia="Times New Roman" w:cs="Times New Roman"/>
          <w:b/>
          <w:bCs/>
          <w:color w:val="2F2A20"/>
          <w:sz w:val="20"/>
          <w:szCs w:val="20"/>
          <w:bdr w:val="none" w:sz="0" w:space="0" w:color="auto" w:frame="1"/>
        </w:rPr>
        <w:t>Immediate Family member:</w:t>
      </w:r>
      <w:r w:rsidRPr="009E21AE">
        <w:rPr>
          <w:rFonts w:eastAsia="Times New Roman" w:cs="Times New Roman"/>
          <w:color w:val="2F2A20"/>
          <w:sz w:val="20"/>
          <w:szCs w:val="20"/>
        </w:rPr>
        <w:t> </w:t>
      </w:r>
    </w:p>
    <w:p w14:paraId="183B8DC3"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Spouse, domestic partner, or child.</w:t>
      </w:r>
    </w:p>
    <w:p w14:paraId="3FBA3606"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03" w:name="incapacity"/>
      <w:bookmarkEnd w:id="103"/>
      <w:r w:rsidRPr="009E21AE">
        <w:rPr>
          <w:rFonts w:eastAsia="Times New Roman" w:cs="Times New Roman"/>
          <w:b/>
          <w:bCs/>
          <w:color w:val="2F2A20"/>
          <w:sz w:val="20"/>
          <w:szCs w:val="20"/>
          <w:bdr w:val="none" w:sz="0" w:space="0" w:color="auto" w:frame="1"/>
        </w:rPr>
        <w:t>Incapacity (Incompetence):</w:t>
      </w:r>
    </w:p>
    <w:p w14:paraId="65B76942"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lastRenderedPageBreak/>
        <w:t>Refers to a person's mental status and means inability to understand information presented, to appreciate the consequences of acting (or not acting) on that information, and to make a choice.</w:t>
      </w:r>
    </w:p>
    <w:p w14:paraId="484DE417"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04" w:name="incentive"/>
      <w:bookmarkEnd w:id="104"/>
      <w:r w:rsidRPr="009E21AE">
        <w:rPr>
          <w:rFonts w:eastAsia="Times New Roman" w:cs="Times New Roman"/>
          <w:b/>
          <w:bCs/>
          <w:color w:val="2F2A20"/>
          <w:sz w:val="20"/>
          <w:szCs w:val="20"/>
          <w:bdr w:val="none" w:sz="0" w:space="0" w:color="auto" w:frame="1"/>
        </w:rPr>
        <w:t>Incentive:</w:t>
      </w:r>
    </w:p>
    <w:p w14:paraId="6F341B66"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Financial payments and/or other inducements to investigators, research staff, or referring physicians to promote enrollment of subjects in research study. These do not include payments to subjects themselves. Examples include: </w:t>
      </w:r>
    </w:p>
    <w:p w14:paraId="3D0BF81D" w14:textId="77777777" w:rsidR="009E21AE" w:rsidRPr="009E21AE" w:rsidRDefault="009E21AE" w:rsidP="009E21AE">
      <w:pPr>
        <w:numPr>
          <w:ilvl w:val="0"/>
          <w:numId w:val="6"/>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the sponsor provides financial reimbursement to the research and/or study staff that exceeds the fair market value of the services provided.</w:t>
      </w:r>
    </w:p>
    <w:p w14:paraId="0F3A4548" w14:textId="77777777" w:rsidR="009E21AE" w:rsidRPr="009E21AE" w:rsidRDefault="009E21AE" w:rsidP="009E21AE">
      <w:pPr>
        <w:numPr>
          <w:ilvl w:val="0"/>
          <w:numId w:val="6"/>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the sponsor provides payment or services outside the scope of the research study requirement, such as, unrestricted educational grants.</w:t>
      </w:r>
    </w:p>
    <w:p w14:paraId="752335D1" w14:textId="77777777" w:rsidR="00C8389A" w:rsidRDefault="00C8389A" w:rsidP="009E21AE">
      <w:pPr>
        <w:shd w:val="clear" w:color="auto" w:fill="FFFFFF"/>
        <w:spacing w:after="0" w:line="240" w:lineRule="auto"/>
        <w:rPr>
          <w:rFonts w:eastAsia="Times New Roman" w:cs="Times New Roman"/>
          <w:b/>
          <w:bCs/>
          <w:color w:val="2F2A20"/>
          <w:sz w:val="20"/>
          <w:szCs w:val="20"/>
          <w:bdr w:val="none" w:sz="0" w:space="0" w:color="auto" w:frame="1"/>
        </w:rPr>
      </w:pPr>
      <w:bookmarkStart w:id="105" w:name="incomplete"/>
      <w:bookmarkEnd w:id="105"/>
    </w:p>
    <w:p w14:paraId="49809F57" w14:textId="1B6B0ECB" w:rsidR="009E21AE" w:rsidRPr="009E21AE" w:rsidRDefault="009E21AE" w:rsidP="009E21AE">
      <w:pPr>
        <w:shd w:val="clear" w:color="auto" w:fill="FFFFFF"/>
        <w:spacing w:after="0" w:line="240" w:lineRule="auto"/>
        <w:rPr>
          <w:rFonts w:eastAsia="Times New Roman" w:cs="Times New Roman"/>
          <w:color w:val="2F2A20"/>
          <w:sz w:val="20"/>
          <w:szCs w:val="20"/>
        </w:rPr>
      </w:pPr>
      <w:r w:rsidRPr="009E21AE">
        <w:rPr>
          <w:rFonts w:eastAsia="Times New Roman" w:cs="Times New Roman"/>
          <w:b/>
          <w:bCs/>
          <w:color w:val="2F2A20"/>
          <w:sz w:val="20"/>
          <w:szCs w:val="20"/>
          <w:bdr w:val="none" w:sz="0" w:space="0" w:color="auto" w:frame="1"/>
        </w:rPr>
        <w:t>Incomplete Disclosure:</w:t>
      </w:r>
      <w:r w:rsidRPr="009E21AE">
        <w:rPr>
          <w:rFonts w:eastAsia="Times New Roman" w:cs="Times New Roman"/>
          <w:color w:val="2F2A20"/>
          <w:sz w:val="20"/>
          <w:szCs w:val="20"/>
        </w:rPr>
        <w:t> </w:t>
      </w:r>
    </w:p>
    <w:p w14:paraId="666DB1AF" w14:textId="2C91324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 xml:space="preserve">Occurs when an investigator withholds or conceals information from a participant about the specific purpose of, or activities involved in, the research. If material information or activities are withheld that could potentially influence the decision of prospective participants to take part in the research, then the participants are not provided with </w:t>
      </w:r>
      <w:r w:rsidR="009A3329" w:rsidRPr="009E21AE">
        <w:rPr>
          <w:rFonts w:eastAsia="Times New Roman" w:cs="Times New Roman"/>
          <w:color w:val="2F2A20"/>
          <w:sz w:val="20"/>
          <w:szCs w:val="20"/>
        </w:rPr>
        <w:t>all</w:t>
      </w:r>
      <w:r w:rsidRPr="009E21AE">
        <w:rPr>
          <w:rFonts w:eastAsia="Times New Roman" w:cs="Times New Roman"/>
          <w:color w:val="2F2A20"/>
          <w:sz w:val="20"/>
          <w:szCs w:val="20"/>
        </w:rPr>
        <w:t xml:space="preserve"> the required elements of informed consent: in these instances, approval for a waiver or alteration of informed consent is required.</w:t>
      </w:r>
    </w:p>
    <w:p w14:paraId="75A52121" w14:textId="77777777" w:rsidR="003E19CA" w:rsidRDefault="003E19CA" w:rsidP="009E21AE">
      <w:pPr>
        <w:shd w:val="clear" w:color="auto" w:fill="FFFFFF"/>
        <w:spacing w:after="0" w:line="240" w:lineRule="auto"/>
        <w:rPr>
          <w:rFonts w:eastAsia="Times New Roman" w:cs="Times New Roman"/>
          <w:b/>
          <w:bCs/>
          <w:color w:val="2F2A20"/>
          <w:sz w:val="20"/>
          <w:szCs w:val="20"/>
          <w:bdr w:val="none" w:sz="0" w:space="0" w:color="auto" w:frame="1"/>
        </w:rPr>
      </w:pPr>
      <w:bookmarkStart w:id="106" w:name="individually"/>
      <w:bookmarkEnd w:id="106"/>
    </w:p>
    <w:p w14:paraId="194661B1" w14:textId="548E6427" w:rsidR="009E21AE" w:rsidRPr="009E21AE" w:rsidRDefault="009E21AE" w:rsidP="009E21AE">
      <w:pPr>
        <w:shd w:val="clear" w:color="auto" w:fill="FFFFFF"/>
        <w:spacing w:after="0" w:line="240" w:lineRule="auto"/>
        <w:rPr>
          <w:rFonts w:eastAsia="Times New Roman" w:cs="Times New Roman"/>
          <w:color w:val="2F2A20"/>
          <w:sz w:val="20"/>
          <w:szCs w:val="20"/>
        </w:rPr>
      </w:pPr>
      <w:r w:rsidRPr="009E21AE">
        <w:rPr>
          <w:rFonts w:eastAsia="Times New Roman" w:cs="Times New Roman"/>
          <w:b/>
          <w:bCs/>
          <w:color w:val="2F2A20"/>
          <w:sz w:val="20"/>
          <w:szCs w:val="20"/>
          <w:bdr w:val="none" w:sz="0" w:space="0" w:color="auto" w:frame="1"/>
        </w:rPr>
        <w:t>Individually Identifiable:</w:t>
      </w:r>
      <w:r w:rsidRPr="009E21AE">
        <w:rPr>
          <w:rFonts w:eastAsia="Times New Roman" w:cs="Times New Roman"/>
          <w:color w:val="2F2A20"/>
          <w:sz w:val="20"/>
          <w:szCs w:val="20"/>
        </w:rPr>
        <w:t> </w:t>
      </w:r>
    </w:p>
    <w:p w14:paraId="3C1E71FB" w14:textId="6D6500AD"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 xml:space="preserve">The identity of the participant is or may readily be ascertained by the investigator or the investigator’s </w:t>
      </w:r>
      <w:r w:rsidR="009A3329" w:rsidRPr="009E21AE">
        <w:rPr>
          <w:rFonts w:eastAsia="Times New Roman" w:cs="Times New Roman"/>
          <w:color w:val="2F2A20"/>
          <w:sz w:val="20"/>
          <w:szCs w:val="20"/>
        </w:rPr>
        <w:t>staff or</w:t>
      </w:r>
      <w:r w:rsidRPr="009E21AE">
        <w:rPr>
          <w:rFonts w:eastAsia="Times New Roman" w:cs="Times New Roman"/>
          <w:color w:val="2F2A20"/>
          <w:sz w:val="20"/>
          <w:szCs w:val="20"/>
        </w:rPr>
        <w:t xml:space="preserve"> is associated with the information.</w:t>
      </w:r>
    </w:p>
    <w:p w14:paraId="77078A3D" w14:textId="1B1DD176" w:rsidR="009E21AE" w:rsidRPr="009E21AE" w:rsidRDefault="009E21AE" w:rsidP="009E21AE">
      <w:pPr>
        <w:shd w:val="clear" w:color="auto" w:fill="FFFFFF"/>
        <w:spacing w:after="0" w:line="240" w:lineRule="auto"/>
        <w:ind w:left="600"/>
        <w:rPr>
          <w:rFonts w:eastAsia="Times New Roman" w:cs="Times New Roman"/>
          <w:color w:val="2F2A20"/>
          <w:sz w:val="20"/>
          <w:szCs w:val="20"/>
        </w:rPr>
      </w:pPr>
      <w:r w:rsidRPr="009E21AE">
        <w:rPr>
          <w:rFonts w:eastAsia="Times New Roman" w:cs="Times New Roman"/>
          <w:i/>
          <w:iCs/>
          <w:color w:val="2F2A20"/>
          <w:sz w:val="20"/>
          <w:szCs w:val="20"/>
          <w:bdr w:val="none" w:sz="0" w:space="0" w:color="auto" w:frame="1"/>
        </w:rPr>
        <w:t xml:space="preserve">Note: Individually identifiable for the purposes of </w:t>
      </w:r>
      <w:r w:rsidR="009A3329">
        <w:rPr>
          <w:rFonts w:eastAsia="Times New Roman" w:cs="Times New Roman"/>
          <w:i/>
          <w:iCs/>
          <w:color w:val="2F2A20"/>
          <w:sz w:val="20"/>
          <w:szCs w:val="20"/>
          <w:bdr w:val="none" w:sz="0" w:space="0" w:color="auto" w:frame="1"/>
        </w:rPr>
        <w:t>Mercy College IRB</w:t>
      </w:r>
      <w:r w:rsidRPr="009E21AE">
        <w:rPr>
          <w:rFonts w:eastAsia="Times New Roman" w:cs="Times New Roman"/>
          <w:i/>
          <w:iCs/>
          <w:color w:val="2F2A20"/>
          <w:sz w:val="20"/>
          <w:szCs w:val="20"/>
          <w:bdr w:val="none" w:sz="0" w:space="0" w:color="auto" w:frame="1"/>
        </w:rPr>
        <w:t xml:space="preserve"> policy may be </w:t>
      </w:r>
      <w:proofErr w:type="gramStart"/>
      <w:r w:rsidRPr="009E21AE">
        <w:rPr>
          <w:rFonts w:eastAsia="Times New Roman" w:cs="Times New Roman"/>
          <w:i/>
          <w:iCs/>
          <w:color w:val="2F2A20"/>
          <w:sz w:val="20"/>
          <w:szCs w:val="20"/>
          <w:bdr w:val="none" w:sz="0" w:space="0" w:color="auto" w:frame="1"/>
        </w:rPr>
        <w:t>similar to</w:t>
      </w:r>
      <w:proofErr w:type="gramEnd"/>
      <w:r w:rsidRPr="009E21AE">
        <w:rPr>
          <w:rFonts w:eastAsia="Times New Roman" w:cs="Times New Roman"/>
          <w:i/>
          <w:iCs/>
          <w:color w:val="2F2A20"/>
          <w:sz w:val="20"/>
          <w:szCs w:val="20"/>
          <w:bdr w:val="none" w:sz="0" w:space="0" w:color="auto" w:frame="1"/>
        </w:rPr>
        <w:t>, but is not the same as, protected health information as defined by the HIPAA Privacy Rule at 45 CFR Part 160. Limited data sets released from data repositories with IRB approval to release such data sets are not considered to be individually identifiable</w:t>
      </w:r>
      <w:r w:rsidRPr="009E21AE">
        <w:rPr>
          <w:rFonts w:eastAsia="Times New Roman" w:cs="Times New Roman"/>
          <w:color w:val="2F2A20"/>
          <w:sz w:val="20"/>
          <w:szCs w:val="20"/>
        </w:rPr>
        <w:t>.</w:t>
      </w:r>
    </w:p>
    <w:p w14:paraId="3285F64D" w14:textId="77777777" w:rsidR="009A3329" w:rsidRDefault="009A3329" w:rsidP="009E21AE">
      <w:pPr>
        <w:shd w:val="clear" w:color="auto" w:fill="FFFFFF"/>
        <w:spacing w:after="0" w:line="240" w:lineRule="auto"/>
        <w:rPr>
          <w:rFonts w:eastAsia="Times New Roman" w:cs="Times New Roman"/>
          <w:b/>
          <w:bCs/>
          <w:color w:val="2F2A20"/>
          <w:sz w:val="20"/>
          <w:szCs w:val="20"/>
          <w:bdr w:val="none" w:sz="0" w:space="0" w:color="auto" w:frame="1"/>
        </w:rPr>
      </w:pPr>
      <w:bookmarkStart w:id="107" w:name="informed"/>
      <w:bookmarkEnd w:id="107"/>
    </w:p>
    <w:p w14:paraId="774F411D" w14:textId="56D7DEAA" w:rsidR="009E21AE" w:rsidRPr="009E21AE" w:rsidRDefault="009E21AE" w:rsidP="009E21AE">
      <w:pPr>
        <w:shd w:val="clear" w:color="auto" w:fill="FFFFFF"/>
        <w:spacing w:after="0" w:line="240" w:lineRule="auto"/>
        <w:rPr>
          <w:rFonts w:eastAsia="Times New Roman" w:cs="Times New Roman"/>
          <w:color w:val="2F2A20"/>
          <w:sz w:val="20"/>
          <w:szCs w:val="20"/>
        </w:rPr>
      </w:pPr>
      <w:r w:rsidRPr="009E21AE">
        <w:rPr>
          <w:rFonts w:eastAsia="Times New Roman" w:cs="Times New Roman"/>
          <w:b/>
          <w:bCs/>
          <w:color w:val="2F2A20"/>
          <w:sz w:val="20"/>
          <w:szCs w:val="20"/>
          <w:bdr w:val="none" w:sz="0" w:space="0" w:color="auto" w:frame="1"/>
        </w:rPr>
        <w:t>Informed Consent:</w:t>
      </w:r>
      <w:r w:rsidRPr="009E21AE">
        <w:rPr>
          <w:rFonts w:eastAsia="Times New Roman" w:cs="Times New Roman"/>
          <w:color w:val="2F2A20"/>
          <w:sz w:val="20"/>
          <w:szCs w:val="20"/>
        </w:rPr>
        <w:t> </w:t>
      </w:r>
    </w:p>
    <w:p w14:paraId="3681F896"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Prospective agreement to participate in research expressed by an individual (or their legally authorized representative) giving them the opportunity to choose what may or may not happen to them during the research study based on the elements of information, comprehension, and voluntariness.</w:t>
      </w:r>
    </w:p>
    <w:p w14:paraId="411401E3"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08" w:name="institutional"/>
      <w:bookmarkStart w:id="109" w:name="io"/>
      <w:bookmarkEnd w:id="108"/>
      <w:bookmarkEnd w:id="109"/>
      <w:r w:rsidRPr="009E21AE">
        <w:rPr>
          <w:rFonts w:eastAsia="Times New Roman" w:cs="Times New Roman"/>
          <w:b/>
          <w:bCs/>
          <w:color w:val="2F2A20"/>
          <w:sz w:val="20"/>
          <w:szCs w:val="20"/>
          <w:bdr w:val="none" w:sz="0" w:space="0" w:color="auto" w:frame="1"/>
        </w:rPr>
        <w:t>Institutional Official (IO):</w:t>
      </w:r>
    </w:p>
    <w:p w14:paraId="3799414D" w14:textId="0863B269"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 xml:space="preserve">The individual identified </w:t>
      </w:r>
      <w:r w:rsidRPr="009A3329">
        <w:rPr>
          <w:rFonts w:eastAsia="Times New Roman" w:cs="Times New Roman"/>
          <w:color w:val="2F2A20"/>
          <w:sz w:val="20"/>
          <w:szCs w:val="20"/>
        </w:rPr>
        <w:t xml:space="preserve">on </w:t>
      </w:r>
      <w:r w:rsidR="005D64D0" w:rsidRPr="009A3329">
        <w:rPr>
          <w:rFonts w:eastAsia="Times New Roman" w:cs="Times New Roman"/>
          <w:color w:val="2F2A20"/>
          <w:sz w:val="20"/>
          <w:szCs w:val="20"/>
        </w:rPr>
        <w:t>Mercy College</w:t>
      </w:r>
      <w:r w:rsidRPr="009A3329">
        <w:rPr>
          <w:rFonts w:eastAsia="Times New Roman" w:cs="Times New Roman"/>
          <w:color w:val="2F2A20"/>
          <w:sz w:val="20"/>
          <w:szCs w:val="20"/>
        </w:rPr>
        <w:t xml:space="preserve">’s </w:t>
      </w:r>
      <w:proofErr w:type="spellStart"/>
      <w:r w:rsidRPr="009A3329">
        <w:rPr>
          <w:rFonts w:eastAsia="Times New Roman" w:cs="Times New Roman"/>
          <w:color w:val="2F2A20"/>
          <w:sz w:val="20"/>
          <w:szCs w:val="20"/>
        </w:rPr>
        <w:t>Federalwide</w:t>
      </w:r>
      <w:proofErr w:type="spellEnd"/>
      <w:r w:rsidRPr="009A3329">
        <w:rPr>
          <w:rFonts w:eastAsia="Times New Roman" w:cs="Times New Roman"/>
          <w:color w:val="2F2A20"/>
          <w:sz w:val="20"/>
          <w:szCs w:val="20"/>
        </w:rPr>
        <w:t xml:space="preserve"> Assurance with the Office for Human Research Protections who is legally authorized to act for </w:t>
      </w:r>
      <w:r w:rsidR="005D64D0" w:rsidRPr="009A3329">
        <w:rPr>
          <w:rFonts w:eastAsia="Times New Roman" w:cs="Times New Roman"/>
          <w:color w:val="2F2A20"/>
          <w:sz w:val="20"/>
          <w:szCs w:val="20"/>
        </w:rPr>
        <w:t>Mercy College</w:t>
      </w:r>
      <w:r w:rsidRPr="009A3329">
        <w:rPr>
          <w:rFonts w:eastAsia="Times New Roman" w:cs="Times New Roman"/>
          <w:color w:val="2F2A20"/>
          <w:sz w:val="20"/>
          <w:szCs w:val="20"/>
        </w:rPr>
        <w:t xml:space="preserve">, on behalf of </w:t>
      </w:r>
      <w:r w:rsidR="005D64D0" w:rsidRPr="009A3329">
        <w:rPr>
          <w:rFonts w:eastAsia="Times New Roman" w:cs="Times New Roman"/>
          <w:color w:val="2F2A20"/>
          <w:sz w:val="20"/>
          <w:szCs w:val="20"/>
        </w:rPr>
        <w:t>Mercy College</w:t>
      </w:r>
      <w:r w:rsidRPr="009A3329">
        <w:rPr>
          <w:rFonts w:eastAsia="Times New Roman" w:cs="Times New Roman"/>
          <w:color w:val="2F2A20"/>
          <w:sz w:val="20"/>
          <w:szCs w:val="20"/>
        </w:rPr>
        <w:t xml:space="preserve">, and obligates the </w:t>
      </w:r>
      <w:r w:rsidR="005D64D0" w:rsidRPr="009A3329">
        <w:rPr>
          <w:rFonts w:eastAsia="Times New Roman" w:cs="Times New Roman"/>
          <w:color w:val="2F2A20"/>
          <w:sz w:val="20"/>
          <w:szCs w:val="20"/>
        </w:rPr>
        <w:t>College</w:t>
      </w:r>
      <w:r w:rsidRPr="009A3329">
        <w:rPr>
          <w:rFonts w:eastAsia="Times New Roman" w:cs="Times New Roman"/>
          <w:color w:val="2F2A20"/>
          <w:sz w:val="20"/>
          <w:szCs w:val="20"/>
        </w:rPr>
        <w:t xml:space="preserve"> to the Terms of the Assurance. At </w:t>
      </w:r>
      <w:r w:rsidR="005D64D0" w:rsidRPr="009A3329">
        <w:rPr>
          <w:rFonts w:eastAsia="Times New Roman" w:cs="Times New Roman"/>
          <w:color w:val="2F2A20"/>
          <w:sz w:val="20"/>
          <w:szCs w:val="20"/>
        </w:rPr>
        <w:t>Mercy College</w:t>
      </w:r>
      <w:r w:rsidRPr="009A3329">
        <w:rPr>
          <w:rFonts w:eastAsia="Times New Roman" w:cs="Times New Roman"/>
          <w:color w:val="2F2A20"/>
          <w:sz w:val="20"/>
          <w:szCs w:val="20"/>
        </w:rPr>
        <w:t xml:space="preserve">, the IO is the </w:t>
      </w:r>
      <w:r w:rsidR="00143121">
        <w:rPr>
          <w:rFonts w:eastAsia="Times New Roman" w:cs="Times New Roman"/>
          <w:color w:val="2F2A20"/>
          <w:sz w:val="20"/>
          <w:szCs w:val="20"/>
        </w:rPr>
        <w:t xml:space="preserve">College </w:t>
      </w:r>
      <w:r w:rsidRPr="009A3329">
        <w:rPr>
          <w:rFonts w:eastAsia="Times New Roman" w:cs="Times New Roman"/>
          <w:color w:val="2F2A20"/>
          <w:sz w:val="20"/>
          <w:szCs w:val="20"/>
        </w:rPr>
        <w:t>President</w:t>
      </w:r>
      <w:r w:rsidRPr="009E21AE">
        <w:rPr>
          <w:rFonts w:eastAsia="Times New Roman" w:cs="Times New Roman"/>
          <w:color w:val="2F2A20"/>
          <w:sz w:val="20"/>
          <w:szCs w:val="20"/>
        </w:rPr>
        <w:t>.</w:t>
      </w:r>
    </w:p>
    <w:p w14:paraId="4401DB7E" w14:textId="77777777" w:rsidR="009A3329" w:rsidRPr="009E21AE" w:rsidRDefault="009A3329" w:rsidP="009A3329">
      <w:pPr>
        <w:shd w:val="clear" w:color="auto" w:fill="FFFFFF"/>
        <w:spacing w:after="0" w:line="240" w:lineRule="auto"/>
        <w:rPr>
          <w:rFonts w:eastAsia="Times New Roman" w:cs="Times New Roman"/>
          <w:color w:val="2F2A20"/>
          <w:sz w:val="20"/>
          <w:szCs w:val="20"/>
        </w:rPr>
      </w:pPr>
      <w:bookmarkStart w:id="110" w:name="irb"/>
      <w:bookmarkStart w:id="111" w:name="interaction"/>
      <w:bookmarkEnd w:id="110"/>
      <w:bookmarkEnd w:id="111"/>
      <w:r>
        <w:rPr>
          <w:rFonts w:eastAsia="Times New Roman" w:cs="Times New Roman"/>
          <w:b/>
          <w:bCs/>
          <w:color w:val="2F2A20"/>
          <w:sz w:val="20"/>
          <w:szCs w:val="20"/>
          <w:bdr w:val="none" w:sz="0" w:space="0" w:color="auto" w:frame="1"/>
        </w:rPr>
        <w:t>Institutional Review Board</w:t>
      </w:r>
      <w:r w:rsidRPr="009E21AE">
        <w:rPr>
          <w:rFonts w:eastAsia="Times New Roman" w:cs="Times New Roman"/>
          <w:b/>
          <w:bCs/>
          <w:color w:val="2F2A20"/>
          <w:sz w:val="20"/>
          <w:szCs w:val="20"/>
          <w:bdr w:val="none" w:sz="0" w:space="0" w:color="auto" w:frame="1"/>
        </w:rPr>
        <w:t xml:space="preserve"> (</w:t>
      </w:r>
      <w:r>
        <w:rPr>
          <w:rFonts w:eastAsia="Times New Roman" w:cs="Times New Roman"/>
          <w:b/>
          <w:bCs/>
          <w:color w:val="2F2A20"/>
          <w:sz w:val="20"/>
          <w:szCs w:val="20"/>
          <w:bdr w:val="none" w:sz="0" w:space="0" w:color="auto" w:frame="1"/>
        </w:rPr>
        <w:t>IRB or MCIRB</w:t>
      </w:r>
      <w:r w:rsidRPr="009E21AE">
        <w:rPr>
          <w:rFonts w:eastAsia="Times New Roman" w:cs="Times New Roman"/>
          <w:b/>
          <w:bCs/>
          <w:color w:val="2F2A20"/>
          <w:sz w:val="20"/>
          <w:szCs w:val="20"/>
          <w:bdr w:val="none" w:sz="0" w:space="0" w:color="auto" w:frame="1"/>
        </w:rPr>
        <w:t>):  </w:t>
      </w:r>
    </w:p>
    <w:p w14:paraId="164E3AA8" w14:textId="77777777" w:rsidR="009A3329" w:rsidRPr="009E21AE" w:rsidRDefault="009A3329" w:rsidP="009A3329">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 xml:space="preserve">The </w:t>
      </w:r>
      <w:r>
        <w:rPr>
          <w:rFonts w:eastAsia="Times New Roman" w:cs="Times New Roman"/>
          <w:color w:val="2F2A20"/>
          <w:sz w:val="20"/>
          <w:szCs w:val="20"/>
        </w:rPr>
        <w:t>Mercy College Institutional Review Board (IRB)</w:t>
      </w:r>
      <w:r w:rsidRPr="009E21AE">
        <w:rPr>
          <w:rFonts w:eastAsia="Times New Roman" w:cs="Times New Roman"/>
          <w:color w:val="2F2A20"/>
          <w:sz w:val="20"/>
          <w:szCs w:val="20"/>
        </w:rPr>
        <w:t xml:space="preserve"> exists to </w:t>
      </w:r>
      <w:r w:rsidRPr="009A3329">
        <w:rPr>
          <w:rFonts w:eastAsia="Times New Roman" w:cs="Times New Roman"/>
          <w:color w:val="2F2A20"/>
          <w:sz w:val="20"/>
          <w:szCs w:val="20"/>
        </w:rPr>
        <w:t>promote high quality, ethical research. It does this by serving as the advocate for the rights and welfare of persons who participate in research programs conducted by faculty, staff, students, and researchers at Mercy College. The MCIRB has responsibility for review of research involving human subjects conducted at Mercy College  and assists researchers in complying with federal, state and Mercy College pol</w:t>
      </w:r>
      <w:r w:rsidRPr="009E21AE">
        <w:rPr>
          <w:rFonts w:eastAsia="Times New Roman" w:cs="Times New Roman"/>
          <w:color w:val="2F2A20"/>
          <w:sz w:val="20"/>
          <w:szCs w:val="20"/>
        </w:rPr>
        <w:t>icies regarding experimentation involving human subjects.</w:t>
      </w:r>
    </w:p>
    <w:p w14:paraId="33A36459"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r w:rsidRPr="009E21AE">
        <w:rPr>
          <w:rFonts w:eastAsia="Times New Roman" w:cs="Times New Roman"/>
          <w:b/>
          <w:bCs/>
          <w:color w:val="2F2A20"/>
          <w:sz w:val="20"/>
          <w:szCs w:val="20"/>
          <w:bdr w:val="none" w:sz="0" w:space="0" w:color="auto" w:frame="1"/>
        </w:rPr>
        <w:t>Interaction:</w:t>
      </w:r>
      <w:r w:rsidRPr="009E21AE">
        <w:rPr>
          <w:rFonts w:eastAsia="Times New Roman" w:cs="Times New Roman"/>
          <w:color w:val="2F2A20"/>
          <w:sz w:val="20"/>
          <w:szCs w:val="20"/>
        </w:rPr>
        <w:t> </w:t>
      </w:r>
    </w:p>
    <w:p w14:paraId="1E4D68E6"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Communication or interpersonal contact between an investigator (or research team) and participant. For example, interviews, observations, or physical measurements. Interactions may be in person, online, or by phone.</w:t>
      </w:r>
    </w:p>
    <w:p w14:paraId="4CB526A7"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12" w:name="international"/>
      <w:bookmarkStart w:id="113" w:name="intervention"/>
      <w:bookmarkEnd w:id="112"/>
      <w:bookmarkEnd w:id="113"/>
      <w:r w:rsidRPr="009E21AE">
        <w:rPr>
          <w:rFonts w:eastAsia="Times New Roman" w:cs="Times New Roman"/>
          <w:b/>
          <w:bCs/>
          <w:color w:val="2F2A20"/>
          <w:sz w:val="20"/>
          <w:szCs w:val="20"/>
          <w:bdr w:val="none" w:sz="0" w:space="0" w:color="auto" w:frame="1"/>
        </w:rPr>
        <w:t>Intervention:</w:t>
      </w:r>
      <w:r w:rsidRPr="009E21AE">
        <w:rPr>
          <w:rFonts w:eastAsia="Times New Roman" w:cs="Times New Roman"/>
          <w:color w:val="2F2A20"/>
          <w:sz w:val="20"/>
          <w:szCs w:val="20"/>
        </w:rPr>
        <w:t> </w:t>
      </w:r>
    </w:p>
    <w:p w14:paraId="5C98B04E"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Includes both physical procedures by which data are gathered (e.g., venipuncture) and manipulations of the participants’ environment that are performed for research purposes.</w:t>
      </w:r>
    </w:p>
    <w:p w14:paraId="117EBAE8" w14:textId="77777777" w:rsidR="00C8389A" w:rsidRDefault="00C8389A">
      <w:pPr>
        <w:rPr>
          <w:rFonts w:eastAsia="Times New Roman" w:cs="Times New Roman"/>
          <w:b/>
          <w:bCs/>
          <w:color w:val="2F2A20"/>
          <w:sz w:val="20"/>
          <w:szCs w:val="20"/>
          <w:bdr w:val="none" w:sz="0" w:space="0" w:color="auto" w:frame="1"/>
        </w:rPr>
      </w:pPr>
      <w:bookmarkStart w:id="114" w:name="investigator"/>
      <w:bookmarkEnd w:id="114"/>
      <w:r>
        <w:rPr>
          <w:rFonts w:eastAsia="Times New Roman" w:cs="Times New Roman"/>
          <w:b/>
          <w:bCs/>
          <w:color w:val="2F2A20"/>
          <w:sz w:val="20"/>
          <w:szCs w:val="20"/>
          <w:bdr w:val="none" w:sz="0" w:space="0" w:color="auto" w:frame="1"/>
        </w:rPr>
        <w:br w:type="page"/>
      </w:r>
    </w:p>
    <w:p w14:paraId="68B07FCB" w14:textId="62D49C58" w:rsidR="009E21AE" w:rsidRPr="009E21AE" w:rsidRDefault="009E21AE" w:rsidP="009E21AE">
      <w:pPr>
        <w:shd w:val="clear" w:color="auto" w:fill="FFFFFF"/>
        <w:spacing w:after="0" w:line="240" w:lineRule="auto"/>
        <w:rPr>
          <w:rFonts w:eastAsia="Times New Roman" w:cs="Times New Roman"/>
          <w:color w:val="2F2A20"/>
          <w:sz w:val="20"/>
          <w:szCs w:val="20"/>
        </w:rPr>
      </w:pPr>
      <w:r w:rsidRPr="009E21AE">
        <w:rPr>
          <w:rFonts w:eastAsia="Times New Roman" w:cs="Times New Roman"/>
          <w:b/>
          <w:bCs/>
          <w:color w:val="2F2A20"/>
          <w:sz w:val="20"/>
          <w:szCs w:val="20"/>
          <w:bdr w:val="none" w:sz="0" w:space="0" w:color="auto" w:frame="1"/>
        </w:rPr>
        <w:lastRenderedPageBreak/>
        <w:t>Investigator:</w:t>
      </w:r>
    </w:p>
    <w:p w14:paraId="56237852"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The project director or principal investigator and any other persons, regardless of title or position (e.g., full or part-time faculty member, staff member, student, trainee, collaborator, or consultant), who is responsible for the design, conduct, or reporting of sponsored research.</w:t>
      </w:r>
    </w:p>
    <w:p w14:paraId="02C131C2"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15" w:name="ide"/>
      <w:bookmarkStart w:id="116" w:name="ind"/>
      <w:bookmarkStart w:id="117" w:name="investigatorsponsor"/>
      <w:bookmarkStart w:id="118" w:name="iaa"/>
      <w:bookmarkEnd w:id="115"/>
      <w:bookmarkEnd w:id="116"/>
      <w:bookmarkEnd w:id="117"/>
      <w:bookmarkEnd w:id="118"/>
      <w:r w:rsidRPr="009E21AE">
        <w:rPr>
          <w:rFonts w:eastAsia="Times New Roman" w:cs="Times New Roman"/>
          <w:b/>
          <w:bCs/>
          <w:color w:val="2F2A20"/>
          <w:sz w:val="20"/>
          <w:szCs w:val="20"/>
          <w:bdr w:val="none" w:sz="0" w:space="0" w:color="auto" w:frame="1"/>
        </w:rPr>
        <w:t>IRB Authorization Agreement (IAA):  </w:t>
      </w:r>
    </w:p>
    <w:p w14:paraId="489E95A6"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 written agreement between two or more institutions that is used to document the delegation of IRB review responsibilities. This agreement may also be referred to as a reliance agreement or cede review agreement.</w:t>
      </w:r>
    </w:p>
    <w:p w14:paraId="06DFE7AA"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19" w:name="ior"/>
      <w:bookmarkEnd w:id="119"/>
      <w:r w:rsidRPr="009E21AE">
        <w:rPr>
          <w:rFonts w:eastAsia="Times New Roman" w:cs="Times New Roman"/>
          <w:b/>
          <w:bCs/>
          <w:color w:val="2F2A20"/>
          <w:sz w:val="20"/>
          <w:szCs w:val="20"/>
          <w:bdr w:val="none" w:sz="0" w:space="0" w:color="auto" w:frame="1"/>
        </w:rPr>
        <w:t>IRB of Record:</w:t>
      </w:r>
    </w:p>
    <w:p w14:paraId="56C70D85"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The IRB that has been designated through an IRB Authorization Agreement (IAA) to provide ethical oversight of a study in which more than one organization is engaged in the research.</w:t>
      </w:r>
    </w:p>
    <w:p w14:paraId="04D2C7C8"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20" w:name="iorg"/>
      <w:bookmarkStart w:id="121" w:name="irbregistration"/>
      <w:bookmarkEnd w:id="120"/>
      <w:bookmarkEnd w:id="121"/>
      <w:r w:rsidRPr="009E21AE">
        <w:rPr>
          <w:rFonts w:eastAsia="Times New Roman" w:cs="Times New Roman"/>
          <w:b/>
          <w:bCs/>
          <w:color w:val="2F2A20"/>
          <w:sz w:val="20"/>
          <w:szCs w:val="20"/>
          <w:bdr w:val="none" w:sz="0" w:space="0" w:color="auto" w:frame="1"/>
        </w:rPr>
        <w:t>IRB Registration Number:</w:t>
      </w:r>
    </w:p>
    <w:p w14:paraId="2546EDEB"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The Health and Human Services (HHS) registration number for an IRB that reviews human subjects research conducted or supported by HHS.</w:t>
      </w:r>
    </w:p>
    <w:p w14:paraId="2D2214EF" w14:textId="57FD1E08" w:rsidR="009E21AE" w:rsidRPr="0060531F" w:rsidRDefault="005D64D0" w:rsidP="009E21AE">
      <w:pPr>
        <w:shd w:val="clear" w:color="auto" w:fill="FFFFFF"/>
        <w:spacing w:after="0" w:line="240" w:lineRule="auto"/>
        <w:ind w:left="600"/>
        <w:rPr>
          <w:rFonts w:eastAsia="Times New Roman" w:cs="Times New Roman"/>
          <w:i/>
          <w:iCs/>
          <w:color w:val="2F2A20"/>
          <w:sz w:val="20"/>
          <w:szCs w:val="20"/>
        </w:rPr>
      </w:pPr>
      <w:r w:rsidRPr="0060531F">
        <w:rPr>
          <w:rFonts w:eastAsia="Times New Roman" w:cs="Times New Roman"/>
          <w:i/>
          <w:iCs/>
          <w:color w:val="2F2A20"/>
          <w:sz w:val="20"/>
          <w:szCs w:val="20"/>
        </w:rPr>
        <w:t>Mercy College</w:t>
      </w:r>
      <w:r w:rsidR="009E21AE" w:rsidRPr="0060531F">
        <w:rPr>
          <w:rFonts w:eastAsia="Times New Roman" w:cs="Times New Roman"/>
          <w:i/>
          <w:iCs/>
          <w:color w:val="2F2A20"/>
          <w:sz w:val="20"/>
          <w:szCs w:val="20"/>
          <w:bdr w:val="none" w:sz="0" w:space="0" w:color="auto" w:frame="1"/>
        </w:rPr>
        <w:t>, IRB#</w:t>
      </w:r>
      <w:r w:rsidR="0060531F" w:rsidRPr="0060531F">
        <w:rPr>
          <w:rFonts w:cs="Times New Roman"/>
          <w:i/>
          <w:iCs/>
          <w:sz w:val="20"/>
          <w:szCs w:val="20"/>
        </w:rPr>
        <w:t xml:space="preserve"> 00005555</w:t>
      </w:r>
    </w:p>
    <w:bookmarkStart w:id="122" w:name="J"/>
    <w:bookmarkEnd w:id="122"/>
    <w:p w14:paraId="5A865181" w14:textId="30063AC9" w:rsidR="00E10BD8" w:rsidRPr="009E21AE" w:rsidRDefault="00E10BD8" w:rsidP="00E10BD8">
      <w:pPr>
        <w:shd w:val="clear" w:color="auto" w:fill="FFFFFF"/>
        <w:spacing w:after="0" w:line="240" w:lineRule="auto"/>
        <w:rPr>
          <w:rFonts w:eastAsia="Times New Roman" w:cs="Times New Roman"/>
          <w:color w:val="2F2A20"/>
          <w:sz w:val="20"/>
          <w:szCs w:val="20"/>
        </w:rPr>
      </w:pPr>
      <w:r>
        <w:rPr>
          <w:rFonts w:eastAsia="Times New Roman" w:cs="Times New Roman"/>
          <w:color w:val="C00404"/>
          <w:sz w:val="20"/>
          <w:szCs w:val="20"/>
          <w:u w:val="single"/>
          <w:bdr w:val="none" w:sz="0" w:space="0" w:color="auto" w:frame="1"/>
        </w:rPr>
        <w:fldChar w:fldCharType="begin"/>
      </w:r>
      <w:r>
        <w:rPr>
          <w:rFonts w:eastAsia="Times New Roman" w:cs="Times New Roman"/>
          <w:color w:val="C00404"/>
          <w:sz w:val="20"/>
          <w:szCs w:val="20"/>
          <w:u w:val="single"/>
          <w:bdr w:val="none" w:sz="0" w:space="0" w:color="auto" w:frame="1"/>
        </w:rPr>
        <w:instrText xml:space="preserve"> HYPERLINK  \l "_top" </w:instrText>
      </w:r>
      <w:r>
        <w:rPr>
          <w:rFonts w:eastAsia="Times New Roman" w:cs="Times New Roman"/>
          <w:color w:val="C00404"/>
          <w:sz w:val="20"/>
          <w:szCs w:val="20"/>
          <w:u w:val="single"/>
          <w:bdr w:val="none" w:sz="0" w:space="0" w:color="auto" w:frame="1"/>
        </w:rPr>
      </w:r>
      <w:r>
        <w:rPr>
          <w:rFonts w:eastAsia="Times New Roman" w:cs="Times New Roman"/>
          <w:color w:val="C00404"/>
          <w:sz w:val="20"/>
          <w:szCs w:val="20"/>
          <w:u w:val="single"/>
          <w:bdr w:val="none" w:sz="0" w:space="0" w:color="auto" w:frame="1"/>
        </w:rPr>
        <w:fldChar w:fldCharType="separate"/>
      </w:r>
      <w:r w:rsidRPr="00E10BD8">
        <w:rPr>
          <w:rStyle w:val="Hyperlink"/>
          <w:rFonts w:eastAsia="Times New Roman" w:cs="Times New Roman"/>
          <w:sz w:val="20"/>
          <w:szCs w:val="20"/>
          <w:bdr w:val="none" w:sz="0" w:space="0" w:color="auto" w:frame="1"/>
        </w:rPr>
        <w:t xml:space="preserve">Back to </w:t>
      </w:r>
      <w:r w:rsidR="00C8389A">
        <w:rPr>
          <w:rStyle w:val="Hyperlink"/>
          <w:rFonts w:eastAsia="Times New Roman" w:cs="Times New Roman"/>
          <w:sz w:val="20"/>
          <w:szCs w:val="20"/>
          <w:bdr w:val="none" w:sz="0" w:space="0" w:color="auto" w:frame="1"/>
        </w:rPr>
        <w:t>Top</w:t>
      </w:r>
      <w:r>
        <w:rPr>
          <w:rFonts w:eastAsia="Times New Roman" w:cs="Times New Roman"/>
          <w:color w:val="C00404"/>
          <w:sz w:val="20"/>
          <w:szCs w:val="20"/>
          <w:u w:val="single"/>
          <w:bdr w:val="none" w:sz="0" w:space="0" w:color="auto" w:frame="1"/>
        </w:rPr>
        <w:fldChar w:fldCharType="end"/>
      </w:r>
    </w:p>
    <w:p w14:paraId="34FE1653" w14:textId="77777777" w:rsidR="009E21AE" w:rsidRPr="009E21AE" w:rsidRDefault="009E21AE" w:rsidP="009E21AE">
      <w:pPr>
        <w:shd w:val="clear" w:color="auto" w:fill="FFFFFF"/>
        <w:spacing w:after="0" w:afterAutospacing="1" w:line="240" w:lineRule="auto"/>
        <w:jc w:val="center"/>
        <w:outlineLvl w:val="5"/>
        <w:rPr>
          <w:rFonts w:eastAsia="Times New Roman" w:cs="Arial"/>
          <w:b/>
          <w:bCs/>
          <w:caps/>
          <w:color w:val="2F2A20"/>
          <w:sz w:val="20"/>
          <w:szCs w:val="20"/>
        </w:rPr>
      </w:pPr>
      <w:r w:rsidRPr="00C8389A">
        <w:rPr>
          <w:rFonts w:eastAsia="Times New Roman" w:cs="Arial"/>
          <w:b/>
          <w:bCs/>
          <w:caps/>
          <w:color w:val="2F2A20"/>
          <w:sz w:val="28"/>
          <w:szCs w:val="28"/>
          <w:bdr w:val="none" w:sz="0" w:space="0" w:color="auto" w:frame="1"/>
          <w:shd w:val="clear" w:color="auto" w:fill="FFFFFF"/>
        </w:rPr>
        <w:t>J</w:t>
      </w:r>
      <w:r w:rsidRPr="009E21AE">
        <w:rPr>
          <w:rFonts w:eastAsia="Times New Roman" w:cs="Arial"/>
          <w:b/>
          <w:bCs/>
          <w:caps/>
          <w:color w:val="2F2A20"/>
          <w:sz w:val="20"/>
          <w:szCs w:val="20"/>
          <w:bdr w:val="none" w:sz="0" w:space="0" w:color="auto" w:frame="1"/>
          <w:shd w:val="clear" w:color="auto" w:fill="FFFFFF"/>
        </w:rPr>
        <w:br/>
      </w:r>
    </w:p>
    <w:p w14:paraId="12AB4512"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23" w:name="justice"/>
      <w:bookmarkEnd w:id="123"/>
      <w:r w:rsidRPr="009E21AE">
        <w:rPr>
          <w:rFonts w:eastAsia="Times New Roman" w:cs="Times New Roman"/>
          <w:b/>
          <w:bCs/>
          <w:color w:val="2F2A20"/>
          <w:sz w:val="20"/>
          <w:szCs w:val="20"/>
          <w:bdr w:val="none" w:sz="0" w:space="0" w:color="auto" w:frame="1"/>
        </w:rPr>
        <w:t>Justice:</w:t>
      </w:r>
    </w:p>
    <w:p w14:paraId="4F8591FD"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An ethical principle discussed in the Belmont Report requiring fairness in distribution of burdens and benefits; often expressed in terms of treating persons of similar circumstances or characteristics similarly.</w:t>
      </w:r>
    </w:p>
    <w:bookmarkStart w:id="124" w:name="K"/>
    <w:bookmarkEnd w:id="124"/>
    <w:p w14:paraId="6DF1A13F" w14:textId="16C8ADCF" w:rsidR="00E10BD8" w:rsidRPr="009E21AE" w:rsidRDefault="00E10BD8" w:rsidP="00E10BD8">
      <w:pPr>
        <w:shd w:val="clear" w:color="auto" w:fill="FFFFFF"/>
        <w:spacing w:after="0" w:line="240" w:lineRule="auto"/>
        <w:rPr>
          <w:rFonts w:eastAsia="Times New Roman" w:cs="Times New Roman"/>
          <w:color w:val="2F2A20"/>
          <w:sz w:val="20"/>
          <w:szCs w:val="20"/>
        </w:rPr>
      </w:pPr>
      <w:r>
        <w:rPr>
          <w:rFonts w:eastAsia="Times New Roman" w:cs="Times New Roman"/>
          <w:color w:val="C00404"/>
          <w:sz w:val="20"/>
          <w:szCs w:val="20"/>
          <w:u w:val="single"/>
          <w:bdr w:val="none" w:sz="0" w:space="0" w:color="auto" w:frame="1"/>
        </w:rPr>
        <w:fldChar w:fldCharType="begin"/>
      </w:r>
      <w:r>
        <w:rPr>
          <w:rFonts w:eastAsia="Times New Roman" w:cs="Times New Roman"/>
          <w:color w:val="C00404"/>
          <w:sz w:val="20"/>
          <w:szCs w:val="20"/>
          <w:u w:val="single"/>
          <w:bdr w:val="none" w:sz="0" w:space="0" w:color="auto" w:frame="1"/>
        </w:rPr>
        <w:instrText xml:space="preserve"> HYPERLINK  \l "_top" </w:instrText>
      </w:r>
      <w:r>
        <w:rPr>
          <w:rFonts w:eastAsia="Times New Roman" w:cs="Times New Roman"/>
          <w:color w:val="C00404"/>
          <w:sz w:val="20"/>
          <w:szCs w:val="20"/>
          <w:u w:val="single"/>
          <w:bdr w:val="none" w:sz="0" w:space="0" w:color="auto" w:frame="1"/>
        </w:rPr>
      </w:r>
      <w:r>
        <w:rPr>
          <w:rFonts w:eastAsia="Times New Roman" w:cs="Times New Roman"/>
          <w:color w:val="C00404"/>
          <w:sz w:val="20"/>
          <w:szCs w:val="20"/>
          <w:u w:val="single"/>
          <w:bdr w:val="none" w:sz="0" w:space="0" w:color="auto" w:frame="1"/>
        </w:rPr>
        <w:fldChar w:fldCharType="separate"/>
      </w:r>
      <w:r w:rsidRPr="00E10BD8">
        <w:rPr>
          <w:rStyle w:val="Hyperlink"/>
          <w:rFonts w:eastAsia="Times New Roman" w:cs="Times New Roman"/>
          <w:sz w:val="20"/>
          <w:szCs w:val="20"/>
          <w:bdr w:val="none" w:sz="0" w:space="0" w:color="auto" w:frame="1"/>
        </w:rPr>
        <w:t xml:space="preserve">Back to </w:t>
      </w:r>
      <w:r w:rsidR="00C8389A">
        <w:rPr>
          <w:rStyle w:val="Hyperlink"/>
          <w:rFonts w:eastAsia="Times New Roman" w:cs="Times New Roman"/>
          <w:sz w:val="20"/>
          <w:szCs w:val="20"/>
          <w:bdr w:val="none" w:sz="0" w:space="0" w:color="auto" w:frame="1"/>
        </w:rPr>
        <w:t>Top</w:t>
      </w:r>
      <w:r>
        <w:rPr>
          <w:rFonts w:eastAsia="Times New Roman" w:cs="Times New Roman"/>
          <w:color w:val="C00404"/>
          <w:sz w:val="20"/>
          <w:szCs w:val="20"/>
          <w:u w:val="single"/>
          <w:bdr w:val="none" w:sz="0" w:space="0" w:color="auto" w:frame="1"/>
        </w:rPr>
        <w:fldChar w:fldCharType="end"/>
      </w:r>
    </w:p>
    <w:p w14:paraId="417DDBA7" w14:textId="77777777" w:rsidR="009E21AE" w:rsidRPr="009E21AE" w:rsidRDefault="009E21AE" w:rsidP="009E21AE">
      <w:pPr>
        <w:shd w:val="clear" w:color="auto" w:fill="FFFFFF"/>
        <w:spacing w:after="0" w:afterAutospacing="1" w:line="240" w:lineRule="auto"/>
        <w:jc w:val="center"/>
        <w:outlineLvl w:val="5"/>
        <w:rPr>
          <w:rFonts w:eastAsia="Times New Roman" w:cs="Arial"/>
          <w:b/>
          <w:bCs/>
          <w:caps/>
          <w:color w:val="2F2A20"/>
          <w:sz w:val="20"/>
          <w:szCs w:val="20"/>
        </w:rPr>
      </w:pPr>
      <w:r w:rsidRPr="00C8389A">
        <w:rPr>
          <w:rFonts w:eastAsia="Times New Roman" w:cs="Arial"/>
          <w:b/>
          <w:bCs/>
          <w:caps/>
          <w:color w:val="2F2A20"/>
          <w:sz w:val="28"/>
          <w:szCs w:val="28"/>
          <w:bdr w:val="none" w:sz="0" w:space="0" w:color="auto" w:frame="1"/>
          <w:shd w:val="clear" w:color="auto" w:fill="FFFFFF"/>
        </w:rPr>
        <w:t>K</w:t>
      </w:r>
      <w:r w:rsidRPr="009E21AE">
        <w:rPr>
          <w:rFonts w:eastAsia="Times New Roman" w:cs="Arial"/>
          <w:b/>
          <w:bCs/>
          <w:caps/>
          <w:color w:val="2F2A20"/>
          <w:sz w:val="20"/>
          <w:szCs w:val="20"/>
          <w:bdr w:val="none" w:sz="0" w:space="0" w:color="auto" w:frame="1"/>
          <w:shd w:val="clear" w:color="auto" w:fill="FFFFFF"/>
        </w:rPr>
        <w:br/>
      </w:r>
    </w:p>
    <w:p w14:paraId="146077AD"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25" w:name="key"/>
      <w:bookmarkEnd w:id="125"/>
      <w:r w:rsidRPr="009E21AE">
        <w:rPr>
          <w:rFonts w:eastAsia="Times New Roman" w:cs="Times New Roman"/>
          <w:b/>
          <w:bCs/>
          <w:color w:val="2F2A20"/>
          <w:sz w:val="20"/>
          <w:szCs w:val="20"/>
          <w:bdr w:val="none" w:sz="0" w:space="0" w:color="auto" w:frame="1"/>
        </w:rPr>
        <w:t>Key Informant:</w:t>
      </w:r>
    </w:p>
    <w:p w14:paraId="53DBF1CD"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Any individual who provides information on topics other than themselves with respect to a specific research study.</w:t>
      </w:r>
    </w:p>
    <w:p w14:paraId="37D82A07" w14:textId="77777777" w:rsidR="009E21AE" w:rsidRPr="009A3329" w:rsidRDefault="009E21AE" w:rsidP="009A3329">
      <w:pPr>
        <w:shd w:val="clear" w:color="auto" w:fill="FFFFFF"/>
        <w:spacing w:after="240" w:line="240" w:lineRule="auto"/>
        <w:ind w:left="630"/>
        <w:rPr>
          <w:rFonts w:eastAsia="Times New Roman" w:cs="Times New Roman"/>
          <w:i/>
          <w:iCs/>
          <w:color w:val="2F2A20"/>
          <w:sz w:val="20"/>
          <w:szCs w:val="20"/>
        </w:rPr>
      </w:pPr>
      <w:r w:rsidRPr="009A3329">
        <w:rPr>
          <w:rFonts w:eastAsia="Times New Roman" w:cs="Times New Roman"/>
          <w:i/>
          <w:iCs/>
          <w:color w:val="2F2A20"/>
          <w:sz w:val="20"/>
          <w:szCs w:val="20"/>
        </w:rPr>
        <w:t>Note: Examples may be describing a clinic's intake policy or demographics of a local community. When conducting surveys or interviews, a key informant is not considered a human subject since they do not share personal information or opinions, therefore this activity does not require IRB review.</w:t>
      </w:r>
    </w:p>
    <w:bookmarkStart w:id="126" w:name="L"/>
    <w:bookmarkEnd w:id="126"/>
    <w:p w14:paraId="69C3D07D" w14:textId="3BC0EA31" w:rsidR="00E10BD8" w:rsidRPr="009E21AE" w:rsidRDefault="00E10BD8" w:rsidP="00E10BD8">
      <w:pPr>
        <w:shd w:val="clear" w:color="auto" w:fill="FFFFFF"/>
        <w:spacing w:after="0" w:line="240" w:lineRule="auto"/>
        <w:rPr>
          <w:rFonts w:eastAsia="Times New Roman" w:cs="Times New Roman"/>
          <w:color w:val="2F2A20"/>
          <w:sz w:val="20"/>
          <w:szCs w:val="20"/>
        </w:rPr>
      </w:pPr>
      <w:r>
        <w:rPr>
          <w:rFonts w:eastAsia="Times New Roman" w:cs="Times New Roman"/>
          <w:color w:val="C00404"/>
          <w:sz w:val="20"/>
          <w:szCs w:val="20"/>
          <w:u w:val="single"/>
          <w:bdr w:val="none" w:sz="0" w:space="0" w:color="auto" w:frame="1"/>
        </w:rPr>
        <w:fldChar w:fldCharType="begin"/>
      </w:r>
      <w:r>
        <w:rPr>
          <w:rFonts w:eastAsia="Times New Roman" w:cs="Times New Roman"/>
          <w:color w:val="C00404"/>
          <w:sz w:val="20"/>
          <w:szCs w:val="20"/>
          <w:u w:val="single"/>
          <w:bdr w:val="none" w:sz="0" w:space="0" w:color="auto" w:frame="1"/>
        </w:rPr>
        <w:instrText xml:space="preserve"> HYPERLINK  \l "_top" </w:instrText>
      </w:r>
      <w:r>
        <w:rPr>
          <w:rFonts w:eastAsia="Times New Roman" w:cs="Times New Roman"/>
          <w:color w:val="C00404"/>
          <w:sz w:val="20"/>
          <w:szCs w:val="20"/>
          <w:u w:val="single"/>
          <w:bdr w:val="none" w:sz="0" w:space="0" w:color="auto" w:frame="1"/>
        </w:rPr>
      </w:r>
      <w:r>
        <w:rPr>
          <w:rFonts w:eastAsia="Times New Roman" w:cs="Times New Roman"/>
          <w:color w:val="C00404"/>
          <w:sz w:val="20"/>
          <w:szCs w:val="20"/>
          <w:u w:val="single"/>
          <w:bdr w:val="none" w:sz="0" w:space="0" w:color="auto" w:frame="1"/>
        </w:rPr>
        <w:fldChar w:fldCharType="separate"/>
      </w:r>
      <w:r w:rsidRPr="00E10BD8">
        <w:rPr>
          <w:rStyle w:val="Hyperlink"/>
          <w:rFonts w:eastAsia="Times New Roman" w:cs="Times New Roman"/>
          <w:sz w:val="20"/>
          <w:szCs w:val="20"/>
          <w:bdr w:val="none" w:sz="0" w:space="0" w:color="auto" w:frame="1"/>
        </w:rPr>
        <w:t xml:space="preserve">Back to </w:t>
      </w:r>
      <w:r w:rsidR="00C8389A">
        <w:rPr>
          <w:rStyle w:val="Hyperlink"/>
          <w:rFonts w:eastAsia="Times New Roman" w:cs="Times New Roman"/>
          <w:sz w:val="20"/>
          <w:szCs w:val="20"/>
          <w:bdr w:val="none" w:sz="0" w:space="0" w:color="auto" w:frame="1"/>
        </w:rPr>
        <w:t>Top</w:t>
      </w:r>
      <w:r>
        <w:rPr>
          <w:rFonts w:eastAsia="Times New Roman" w:cs="Times New Roman"/>
          <w:color w:val="C00404"/>
          <w:sz w:val="20"/>
          <w:szCs w:val="20"/>
          <w:u w:val="single"/>
          <w:bdr w:val="none" w:sz="0" w:space="0" w:color="auto" w:frame="1"/>
        </w:rPr>
        <w:fldChar w:fldCharType="end"/>
      </w:r>
    </w:p>
    <w:p w14:paraId="43A8590D" w14:textId="77777777" w:rsidR="009E21AE" w:rsidRPr="009E21AE" w:rsidRDefault="009E21AE" w:rsidP="009E21AE">
      <w:pPr>
        <w:shd w:val="clear" w:color="auto" w:fill="FFFFFF"/>
        <w:spacing w:after="0" w:afterAutospacing="1" w:line="240" w:lineRule="auto"/>
        <w:jc w:val="center"/>
        <w:outlineLvl w:val="5"/>
        <w:rPr>
          <w:rFonts w:eastAsia="Times New Roman" w:cs="Arial"/>
          <w:b/>
          <w:bCs/>
          <w:caps/>
          <w:color w:val="2F2A20"/>
          <w:sz w:val="20"/>
          <w:szCs w:val="20"/>
        </w:rPr>
      </w:pPr>
      <w:r w:rsidRPr="00C8389A">
        <w:rPr>
          <w:rFonts w:eastAsia="Times New Roman" w:cs="Arial"/>
          <w:b/>
          <w:bCs/>
          <w:caps/>
          <w:color w:val="2F2A20"/>
          <w:sz w:val="28"/>
          <w:szCs w:val="28"/>
          <w:bdr w:val="none" w:sz="0" w:space="0" w:color="auto" w:frame="1"/>
          <w:shd w:val="clear" w:color="auto" w:fill="FFFFFF"/>
        </w:rPr>
        <w:t>L</w:t>
      </w:r>
      <w:r w:rsidRPr="009E21AE">
        <w:rPr>
          <w:rFonts w:eastAsia="Times New Roman" w:cs="Arial"/>
          <w:b/>
          <w:bCs/>
          <w:caps/>
          <w:color w:val="2F2A20"/>
          <w:sz w:val="20"/>
          <w:szCs w:val="20"/>
          <w:bdr w:val="none" w:sz="0" w:space="0" w:color="auto" w:frame="1"/>
          <w:shd w:val="clear" w:color="auto" w:fill="FFFFFF"/>
        </w:rPr>
        <w:br/>
      </w:r>
    </w:p>
    <w:p w14:paraId="2C6D2529"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27" w:name="legally"/>
      <w:bookmarkEnd w:id="127"/>
      <w:r w:rsidRPr="009E21AE">
        <w:rPr>
          <w:rFonts w:eastAsia="Times New Roman" w:cs="Times New Roman"/>
          <w:b/>
          <w:bCs/>
          <w:color w:val="2F2A20"/>
          <w:sz w:val="20"/>
          <w:szCs w:val="20"/>
          <w:bdr w:val="none" w:sz="0" w:space="0" w:color="auto" w:frame="1"/>
        </w:rPr>
        <w:t>Legally Authorized Representative:</w:t>
      </w:r>
      <w:r w:rsidRPr="009E21AE">
        <w:rPr>
          <w:rFonts w:eastAsia="Times New Roman" w:cs="Times New Roman"/>
          <w:color w:val="2F2A20"/>
          <w:sz w:val="20"/>
          <w:szCs w:val="20"/>
        </w:rPr>
        <w:t> </w:t>
      </w:r>
    </w:p>
    <w:p w14:paraId="72375CC6"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An individual, judicial, or other body authorized under applicable law to consent to research participation on behalf of a designated person.</w:t>
      </w:r>
    </w:p>
    <w:p w14:paraId="50EF11B0" w14:textId="77777777" w:rsidR="009E21AE" w:rsidRPr="009E21AE" w:rsidRDefault="009E21AE" w:rsidP="00AA5571">
      <w:pPr>
        <w:shd w:val="clear" w:color="auto" w:fill="FFFFFF"/>
        <w:spacing w:after="0" w:line="240" w:lineRule="auto"/>
        <w:ind w:left="630"/>
        <w:rPr>
          <w:rFonts w:eastAsia="Times New Roman" w:cs="Times New Roman"/>
          <w:color w:val="2F2A20"/>
          <w:sz w:val="20"/>
          <w:szCs w:val="20"/>
        </w:rPr>
      </w:pPr>
      <w:r w:rsidRPr="009E21AE">
        <w:rPr>
          <w:rFonts w:eastAsia="Times New Roman" w:cs="Times New Roman"/>
          <w:i/>
          <w:iCs/>
          <w:color w:val="2F2A20"/>
          <w:sz w:val="20"/>
          <w:szCs w:val="20"/>
          <w:bdr w:val="none" w:sz="0" w:space="0" w:color="auto" w:frame="1"/>
        </w:rPr>
        <w:t>Note: If there is no applicable state law addressing a legally authorized representative, this term is defined as a person acceptable for providing consent in the non-research context on behalf of the prospective participant's enrollment in research.</w:t>
      </w:r>
    </w:p>
    <w:p w14:paraId="30A5A0AD" w14:textId="77777777" w:rsidR="00AA5571" w:rsidRDefault="00AA5571" w:rsidP="009E21AE">
      <w:pPr>
        <w:shd w:val="clear" w:color="auto" w:fill="FFFFFF"/>
        <w:spacing w:after="0" w:line="240" w:lineRule="auto"/>
        <w:rPr>
          <w:rFonts w:eastAsia="Times New Roman" w:cs="Times New Roman"/>
          <w:b/>
          <w:bCs/>
          <w:color w:val="2F2A20"/>
          <w:sz w:val="20"/>
          <w:szCs w:val="20"/>
          <w:bdr w:val="none" w:sz="0" w:space="0" w:color="auto" w:frame="1"/>
        </w:rPr>
      </w:pPr>
      <w:bookmarkStart w:id="128" w:name="licensed"/>
      <w:bookmarkEnd w:id="128"/>
    </w:p>
    <w:p w14:paraId="7E866D38" w14:textId="157B2776" w:rsidR="009E21AE" w:rsidRPr="009E21AE" w:rsidRDefault="009E21AE" w:rsidP="009E21AE">
      <w:pPr>
        <w:shd w:val="clear" w:color="auto" w:fill="FFFFFF"/>
        <w:spacing w:after="0" w:line="240" w:lineRule="auto"/>
        <w:rPr>
          <w:rFonts w:eastAsia="Times New Roman" w:cs="Times New Roman"/>
          <w:color w:val="2F2A20"/>
          <w:sz w:val="20"/>
          <w:szCs w:val="20"/>
        </w:rPr>
      </w:pPr>
      <w:r w:rsidRPr="009E21AE">
        <w:rPr>
          <w:rFonts w:eastAsia="Times New Roman" w:cs="Times New Roman"/>
          <w:b/>
          <w:bCs/>
          <w:color w:val="2F2A20"/>
          <w:sz w:val="20"/>
          <w:szCs w:val="20"/>
          <w:bdr w:val="none" w:sz="0" w:space="0" w:color="auto" w:frame="1"/>
        </w:rPr>
        <w:t>Licensed Medical Provider:</w:t>
      </w:r>
    </w:p>
    <w:p w14:paraId="0618E6D9" w14:textId="442C52CB"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 xml:space="preserve">A person conducting clinical assessments or making a clinical judgment who has the independent authority to treat patients. The licensed medical provider should have appropriate expertise </w:t>
      </w:r>
      <w:r w:rsidR="00AA5571" w:rsidRPr="009E21AE">
        <w:rPr>
          <w:rFonts w:eastAsia="Times New Roman" w:cs="Times New Roman"/>
          <w:color w:val="2F2A20"/>
          <w:sz w:val="20"/>
          <w:szCs w:val="20"/>
        </w:rPr>
        <w:t>in</w:t>
      </w:r>
      <w:r w:rsidRPr="009E21AE">
        <w:rPr>
          <w:rFonts w:eastAsia="Times New Roman" w:cs="Times New Roman"/>
          <w:color w:val="2F2A20"/>
          <w:sz w:val="20"/>
          <w:szCs w:val="20"/>
        </w:rPr>
        <w:t xml:space="preserve"> research inquiry.</w:t>
      </w:r>
    </w:p>
    <w:p w14:paraId="045CBCB9"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29" w:name="limited"/>
      <w:bookmarkEnd w:id="129"/>
      <w:r w:rsidRPr="009E21AE">
        <w:rPr>
          <w:rFonts w:eastAsia="Times New Roman" w:cs="Times New Roman"/>
          <w:b/>
          <w:bCs/>
          <w:color w:val="2F2A20"/>
          <w:sz w:val="20"/>
          <w:szCs w:val="20"/>
          <w:bdr w:val="none" w:sz="0" w:space="0" w:color="auto" w:frame="1"/>
        </w:rPr>
        <w:t>Limited Data Set:  </w:t>
      </w:r>
    </w:p>
    <w:p w14:paraId="74C0A6EC"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Protected Health Information (PHI) that does NOT include any of the following 16 categories of direct identifiers, but that may include city, state, ZIP code, or elements of dates, concerning an individual or an individual’s relatives, employers, or household members:</w:t>
      </w:r>
    </w:p>
    <w:p w14:paraId="1DD0A1E6" w14:textId="77777777" w:rsidR="009E21AE" w:rsidRPr="009E21AE" w:rsidRDefault="009E21AE" w:rsidP="009E21AE">
      <w:pPr>
        <w:numPr>
          <w:ilvl w:val="0"/>
          <w:numId w:val="7"/>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lastRenderedPageBreak/>
        <w:t>Names; or</w:t>
      </w:r>
    </w:p>
    <w:p w14:paraId="67DFB943" w14:textId="77777777" w:rsidR="009E21AE" w:rsidRPr="009E21AE" w:rsidRDefault="009E21AE" w:rsidP="009E21AE">
      <w:pPr>
        <w:numPr>
          <w:ilvl w:val="0"/>
          <w:numId w:val="7"/>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Postal address information, other than town or city, state, and ZIP Code; or</w:t>
      </w:r>
    </w:p>
    <w:p w14:paraId="0CD32ED6" w14:textId="77777777" w:rsidR="009E21AE" w:rsidRPr="009E21AE" w:rsidRDefault="009E21AE" w:rsidP="009E21AE">
      <w:pPr>
        <w:numPr>
          <w:ilvl w:val="0"/>
          <w:numId w:val="7"/>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Telephone numbers; or</w:t>
      </w:r>
    </w:p>
    <w:p w14:paraId="1CB88603" w14:textId="77777777" w:rsidR="009E21AE" w:rsidRPr="009E21AE" w:rsidRDefault="009E21AE" w:rsidP="009E21AE">
      <w:pPr>
        <w:numPr>
          <w:ilvl w:val="0"/>
          <w:numId w:val="7"/>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Fax numbers; or</w:t>
      </w:r>
    </w:p>
    <w:p w14:paraId="6DF9D264" w14:textId="77777777" w:rsidR="009E21AE" w:rsidRPr="009E21AE" w:rsidRDefault="009E21AE" w:rsidP="009E21AE">
      <w:pPr>
        <w:numPr>
          <w:ilvl w:val="0"/>
          <w:numId w:val="7"/>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Electronic mail addresses; or</w:t>
      </w:r>
    </w:p>
    <w:p w14:paraId="2409341A" w14:textId="77777777" w:rsidR="009E21AE" w:rsidRPr="009E21AE" w:rsidRDefault="009E21AE" w:rsidP="009E21AE">
      <w:pPr>
        <w:numPr>
          <w:ilvl w:val="0"/>
          <w:numId w:val="7"/>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Social security numbers; or</w:t>
      </w:r>
    </w:p>
    <w:p w14:paraId="102080F8" w14:textId="77777777" w:rsidR="009E21AE" w:rsidRPr="009E21AE" w:rsidRDefault="009E21AE" w:rsidP="009E21AE">
      <w:pPr>
        <w:numPr>
          <w:ilvl w:val="0"/>
          <w:numId w:val="7"/>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Medical record numbers; or</w:t>
      </w:r>
    </w:p>
    <w:p w14:paraId="4A00746C" w14:textId="77777777" w:rsidR="009E21AE" w:rsidRPr="009E21AE" w:rsidRDefault="009E21AE" w:rsidP="009E21AE">
      <w:pPr>
        <w:numPr>
          <w:ilvl w:val="0"/>
          <w:numId w:val="7"/>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Health plan beneficiary numbers; or</w:t>
      </w:r>
    </w:p>
    <w:p w14:paraId="0E7F3445" w14:textId="77777777" w:rsidR="009E21AE" w:rsidRPr="009E21AE" w:rsidRDefault="009E21AE" w:rsidP="009E21AE">
      <w:pPr>
        <w:numPr>
          <w:ilvl w:val="0"/>
          <w:numId w:val="7"/>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Account numbers; or</w:t>
      </w:r>
    </w:p>
    <w:p w14:paraId="4104F729" w14:textId="77777777" w:rsidR="009E21AE" w:rsidRPr="009E21AE" w:rsidRDefault="009E21AE" w:rsidP="009E21AE">
      <w:pPr>
        <w:numPr>
          <w:ilvl w:val="0"/>
          <w:numId w:val="7"/>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Certificate/license numbers; or</w:t>
      </w:r>
    </w:p>
    <w:p w14:paraId="768AAD4B" w14:textId="77777777" w:rsidR="009E21AE" w:rsidRPr="009E21AE" w:rsidRDefault="009E21AE" w:rsidP="009E21AE">
      <w:pPr>
        <w:numPr>
          <w:ilvl w:val="0"/>
          <w:numId w:val="7"/>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Vehicle identifiers and serial numbers, including license plate numbers; or</w:t>
      </w:r>
    </w:p>
    <w:p w14:paraId="41270870" w14:textId="77777777" w:rsidR="009E21AE" w:rsidRPr="009E21AE" w:rsidRDefault="009E21AE" w:rsidP="009E21AE">
      <w:pPr>
        <w:numPr>
          <w:ilvl w:val="0"/>
          <w:numId w:val="7"/>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Device identifiers and serial numbers; or</w:t>
      </w:r>
    </w:p>
    <w:p w14:paraId="117B83A3" w14:textId="77777777" w:rsidR="009E21AE" w:rsidRPr="009E21AE" w:rsidRDefault="009E21AE" w:rsidP="009E21AE">
      <w:pPr>
        <w:numPr>
          <w:ilvl w:val="0"/>
          <w:numId w:val="7"/>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Web universal resource locators (URLs); or</w:t>
      </w:r>
    </w:p>
    <w:p w14:paraId="4A75BA9D" w14:textId="77777777" w:rsidR="009E21AE" w:rsidRPr="009E21AE" w:rsidRDefault="009E21AE" w:rsidP="009E21AE">
      <w:pPr>
        <w:numPr>
          <w:ilvl w:val="0"/>
          <w:numId w:val="7"/>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Internet protocol (IP) address numbers; or</w:t>
      </w:r>
    </w:p>
    <w:p w14:paraId="2184EDEE" w14:textId="77777777" w:rsidR="009E21AE" w:rsidRPr="009E21AE" w:rsidRDefault="009E21AE" w:rsidP="009E21AE">
      <w:pPr>
        <w:numPr>
          <w:ilvl w:val="0"/>
          <w:numId w:val="7"/>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Biometric identifiers, including fingerprints and voiceprints; or</w:t>
      </w:r>
    </w:p>
    <w:p w14:paraId="03A89596" w14:textId="77777777" w:rsidR="009E21AE" w:rsidRPr="009E21AE" w:rsidRDefault="009E21AE" w:rsidP="009E21AE">
      <w:pPr>
        <w:numPr>
          <w:ilvl w:val="0"/>
          <w:numId w:val="7"/>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Full-face photographic images and any comparable images.</w:t>
      </w:r>
    </w:p>
    <w:p w14:paraId="51E5F0E2" w14:textId="77777777" w:rsidR="00AA5571" w:rsidRDefault="00AA5571" w:rsidP="009E21AE">
      <w:pPr>
        <w:shd w:val="clear" w:color="auto" w:fill="FFFFFF"/>
        <w:spacing w:after="0" w:line="240" w:lineRule="auto"/>
        <w:rPr>
          <w:rFonts w:eastAsia="Times New Roman" w:cs="Times New Roman"/>
          <w:b/>
          <w:bCs/>
          <w:color w:val="2F2A20"/>
          <w:sz w:val="20"/>
          <w:szCs w:val="20"/>
          <w:bdr w:val="none" w:sz="0" w:space="0" w:color="auto" w:frame="1"/>
        </w:rPr>
      </w:pPr>
      <w:bookmarkStart w:id="130" w:name="limitedguardian"/>
      <w:bookmarkEnd w:id="130"/>
    </w:p>
    <w:p w14:paraId="757F51F6" w14:textId="73C02322" w:rsidR="009E21AE" w:rsidRPr="009E21AE" w:rsidRDefault="009E21AE" w:rsidP="009E21AE">
      <w:pPr>
        <w:shd w:val="clear" w:color="auto" w:fill="FFFFFF"/>
        <w:spacing w:after="0" w:line="240" w:lineRule="auto"/>
        <w:rPr>
          <w:rFonts w:eastAsia="Times New Roman" w:cs="Times New Roman"/>
          <w:color w:val="2F2A20"/>
          <w:sz w:val="20"/>
          <w:szCs w:val="20"/>
        </w:rPr>
      </w:pPr>
      <w:r w:rsidRPr="009E21AE">
        <w:rPr>
          <w:rFonts w:eastAsia="Times New Roman" w:cs="Times New Roman"/>
          <w:b/>
          <w:bCs/>
          <w:color w:val="2F2A20"/>
          <w:sz w:val="20"/>
          <w:szCs w:val="20"/>
          <w:bdr w:val="none" w:sz="0" w:space="0" w:color="auto" w:frame="1"/>
        </w:rPr>
        <w:t>Limited Guardian</w:t>
      </w:r>
      <w:r w:rsidR="00143121">
        <w:rPr>
          <w:rFonts w:eastAsia="Times New Roman" w:cs="Times New Roman"/>
          <w:b/>
          <w:bCs/>
          <w:color w:val="2F2A20"/>
          <w:sz w:val="20"/>
          <w:szCs w:val="20"/>
          <w:bdr w:val="none" w:sz="0" w:space="0" w:color="auto" w:frame="1"/>
        </w:rPr>
        <w:t>:</w:t>
      </w:r>
    </w:p>
    <w:p w14:paraId="30784C98"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An individual appointed by the court whose responsibilities for the personal affairs of their ward (an adult with impaired decision-making capacity) are limited only to those areas where the ward lacks capacity.</w:t>
      </w:r>
    </w:p>
    <w:bookmarkStart w:id="131" w:name="local"/>
    <w:bookmarkStart w:id="132" w:name="M"/>
    <w:bookmarkEnd w:id="131"/>
    <w:bookmarkEnd w:id="132"/>
    <w:p w14:paraId="18224D1D" w14:textId="19530903" w:rsidR="00E10BD8" w:rsidRPr="009E21AE" w:rsidRDefault="00E10BD8" w:rsidP="00E10BD8">
      <w:pPr>
        <w:shd w:val="clear" w:color="auto" w:fill="FFFFFF"/>
        <w:spacing w:after="0" w:line="240" w:lineRule="auto"/>
        <w:rPr>
          <w:rFonts w:eastAsia="Times New Roman" w:cs="Times New Roman"/>
          <w:color w:val="2F2A20"/>
          <w:sz w:val="20"/>
          <w:szCs w:val="20"/>
        </w:rPr>
      </w:pPr>
      <w:r>
        <w:rPr>
          <w:rFonts w:eastAsia="Times New Roman" w:cs="Times New Roman"/>
          <w:color w:val="C00404"/>
          <w:sz w:val="20"/>
          <w:szCs w:val="20"/>
          <w:u w:val="single"/>
          <w:bdr w:val="none" w:sz="0" w:space="0" w:color="auto" w:frame="1"/>
        </w:rPr>
        <w:fldChar w:fldCharType="begin"/>
      </w:r>
      <w:r>
        <w:rPr>
          <w:rFonts w:eastAsia="Times New Roman" w:cs="Times New Roman"/>
          <w:color w:val="C00404"/>
          <w:sz w:val="20"/>
          <w:szCs w:val="20"/>
          <w:u w:val="single"/>
          <w:bdr w:val="none" w:sz="0" w:space="0" w:color="auto" w:frame="1"/>
        </w:rPr>
        <w:instrText xml:space="preserve"> HYPERLINK  \l "_top" </w:instrText>
      </w:r>
      <w:r>
        <w:rPr>
          <w:rFonts w:eastAsia="Times New Roman" w:cs="Times New Roman"/>
          <w:color w:val="C00404"/>
          <w:sz w:val="20"/>
          <w:szCs w:val="20"/>
          <w:u w:val="single"/>
          <w:bdr w:val="none" w:sz="0" w:space="0" w:color="auto" w:frame="1"/>
        </w:rPr>
      </w:r>
      <w:r>
        <w:rPr>
          <w:rFonts w:eastAsia="Times New Roman" w:cs="Times New Roman"/>
          <w:color w:val="C00404"/>
          <w:sz w:val="20"/>
          <w:szCs w:val="20"/>
          <w:u w:val="single"/>
          <w:bdr w:val="none" w:sz="0" w:space="0" w:color="auto" w:frame="1"/>
        </w:rPr>
        <w:fldChar w:fldCharType="separate"/>
      </w:r>
      <w:r w:rsidRPr="00E10BD8">
        <w:rPr>
          <w:rStyle w:val="Hyperlink"/>
          <w:rFonts w:eastAsia="Times New Roman" w:cs="Times New Roman"/>
          <w:sz w:val="20"/>
          <w:szCs w:val="20"/>
          <w:bdr w:val="none" w:sz="0" w:space="0" w:color="auto" w:frame="1"/>
        </w:rPr>
        <w:t xml:space="preserve">Back to </w:t>
      </w:r>
      <w:r w:rsidR="00C8389A">
        <w:rPr>
          <w:rStyle w:val="Hyperlink"/>
          <w:rFonts w:eastAsia="Times New Roman" w:cs="Times New Roman"/>
          <w:sz w:val="20"/>
          <w:szCs w:val="20"/>
          <w:bdr w:val="none" w:sz="0" w:space="0" w:color="auto" w:frame="1"/>
        </w:rPr>
        <w:t>Top</w:t>
      </w:r>
      <w:r>
        <w:rPr>
          <w:rFonts w:eastAsia="Times New Roman" w:cs="Times New Roman"/>
          <w:color w:val="C00404"/>
          <w:sz w:val="20"/>
          <w:szCs w:val="20"/>
          <w:u w:val="single"/>
          <w:bdr w:val="none" w:sz="0" w:space="0" w:color="auto" w:frame="1"/>
        </w:rPr>
        <w:fldChar w:fldCharType="end"/>
      </w:r>
    </w:p>
    <w:p w14:paraId="45FFBA7D" w14:textId="77777777" w:rsidR="009E21AE" w:rsidRPr="009E21AE" w:rsidRDefault="009E21AE" w:rsidP="009E21AE">
      <w:pPr>
        <w:shd w:val="clear" w:color="auto" w:fill="FFFFFF"/>
        <w:spacing w:after="0" w:afterAutospacing="1" w:line="240" w:lineRule="auto"/>
        <w:jc w:val="center"/>
        <w:outlineLvl w:val="5"/>
        <w:rPr>
          <w:rFonts w:eastAsia="Times New Roman" w:cs="Arial"/>
          <w:b/>
          <w:bCs/>
          <w:caps/>
          <w:color w:val="2F2A20"/>
          <w:sz w:val="20"/>
          <w:szCs w:val="20"/>
        </w:rPr>
      </w:pPr>
      <w:r w:rsidRPr="00C8389A">
        <w:rPr>
          <w:rFonts w:eastAsia="Times New Roman" w:cs="Arial"/>
          <w:b/>
          <w:bCs/>
          <w:caps/>
          <w:color w:val="2F2A20"/>
          <w:sz w:val="28"/>
          <w:szCs w:val="28"/>
          <w:bdr w:val="none" w:sz="0" w:space="0" w:color="auto" w:frame="1"/>
          <w:shd w:val="clear" w:color="auto" w:fill="FFFFFF"/>
        </w:rPr>
        <w:t>M</w:t>
      </w:r>
      <w:r w:rsidRPr="009E21AE">
        <w:rPr>
          <w:rFonts w:eastAsia="Times New Roman" w:cs="Arial"/>
          <w:b/>
          <w:bCs/>
          <w:caps/>
          <w:color w:val="2F2A20"/>
          <w:sz w:val="20"/>
          <w:szCs w:val="20"/>
          <w:bdr w:val="none" w:sz="0" w:space="0" w:color="auto" w:frame="1"/>
          <w:shd w:val="clear" w:color="auto" w:fill="FFFFFF"/>
        </w:rPr>
        <w:br/>
      </w:r>
    </w:p>
    <w:p w14:paraId="7EA2169D"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33" w:name="memorandum"/>
      <w:bookmarkEnd w:id="133"/>
      <w:r w:rsidRPr="009E21AE">
        <w:rPr>
          <w:rFonts w:eastAsia="Times New Roman" w:cs="Times New Roman"/>
          <w:b/>
          <w:bCs/>
          <w:color w:val="2F2A20"/>
          <w:sz w:val="20"/>
          <w:szCs w:val="20"/>
          <w:bdr w:val="none" w:sz="0" w:space="0" w:color="auto" w:frame="1"/>
        </w:rPr>
        <w:t>Memorandum of Understanding (MOU):</w:t>
      </w:r>
    </w:p>
    <w:p w14:paraId="2B4A70A2" w14:textId="0C5C9A1C"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 xml:space="preserve">A formal agreement </w:t>
      </w:r>
      <w:r w:rsidRPr="00611BF8">
        <w:rPr>
          <w:rFonts w:eastAsia="Times New Roman" w:cs="Times New Roman"/>
          <w:color w:val="2F2A20"/>
          <w:sz w:val="20"/>
          <w:szCs w:val="20"/>
        </w:rPr>
        <w:t xml:space="preserve">between </w:t>
      </w:r>
      <w:r w:rsidR="005D64D0" w:rsidRPr="00611BF8">
        <w:rPr>
          <w:rFonts w:eastAsia="Times New Roman" w:cs="Times New Roman"/>
          <w:color w:val="2F2A20"/>
          <w:sz w:val="20"/>
          <w:szCs w:val="20"/>
        </w:rPr>
        <w:t xml:space="preserve">Mercy College </w:t>
      </w:r>
      <w:r w:rsidRPr="00611BF8">
        <w:rPr>
          <w:rFonts w:eastAsia="Times New Roman" w:cs="Times New Roman"/>
          <w:color w:val="2F2A20"/>
          <w:sz w:val="20"/>
          <w:szCs w:val="20"/>
        </w:rPr>
        <w:t xml:space="preserve">and another institution that identifies the </w:t>
      </w:r>
      <w:r w:rsidR="005D64D0" w:rsidRPr="00611BF8">
        <w:rPr>
          <w:rFonts w:eastAsia="Times New Roman" w:cs="Times New Roman"/>
          <w:color w:val="2F2A20"/>
          <w:sz w:val="20"/>
          <w:szCs w:val="20"/>
        </w:rPr>
        <w:t xml:space="preserve">Mercy College </w:t>
      </w:r>
      <w:r w:rsidRPr="00611BF8">
        <w:rPr>
          <w:rFonts w:eastAsia="Times New Roman" w:cs="Times New Roman"/>
          <w:color w:val="2F2A20"/>
          <w:sz w:val="20"/>
          <w:szCs w:val="20"/>
        </w:rPr>
        <w:t>Institutional Review Board as the IRB of record for that institution</w:t>
      </w:r>
      <w:r w:rsidRPr="009E21AE">
        <w:rPr>
          <w:rFonts w:eastAsia="Times New Roman" w:cs="Times New Roman"/>
          <w:color w:val="2F2A20"/>
          <w:sz w:val="20"/>
          <w:szCs w:val="20"/>
        </w:rPr>
        <w:t>.</w:t>
      </w:r>
    </w:p>
    <w:p w14:paraId="61CFCA65" w14:textId="2D10CA03"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34" w:name="minimal"/>
      <w:bookmarkEnd w:id="134"/>
      <w:r w:rsidRPr="009E21AE">
        <w:rPr>
          <w:rFonts w:eastAsia="Times New Roman" w:cs="Times New Roman"/>
          <w:b/>
          <w:bCs/>
          <w:color w:val="2F2A20"/>
          <w:sz w:val="20"/>
          <w:szCs w:val="20"/>
          <w:bdr w:val="none" w:sz="0" w:space="0" w:color="auto" w:frame="1"/>
        </w:rPr>
        <w:t>Minimal Risk</w:t>
      </w:r>
      <w:r w:rsidR="00143121">
        <w:rPr>
          <w:rFonts w:eastAsia="Times New Roman" w:cs="Times New Roman"/>
          <w:b/>
          <w:bCs/>
          <w:color w:val="2F2A20"/>
          <w:sz w:val="20"/>
          <w:szCs w:val="20"/>
          <w:bdr w:val="none" w:sz="0" w:space="0" w:color="auto" w:frame="1"/>
        </w:rPr>
        <w:t>:</w:t>
      </w:r>
    </w:p>
    <w:p w14:paraId="7B9472D5"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The probability and magnitude of physical or psychological harm that is normally encountered in the daily lives or in the routine medical, dental, or psychological examination of healthy persons.  </w:t>
      </w:r>
    </w:p>
    <w:p w14:paraId="09065609" w14:textId="77777777" w:rsidR="009E21AE" w:rsidRPr="009E21AE" w:rsidRDefault="009E21AE" w:rsidP="009E21AE">
      <w:pPr>
        <w:shd w:val="clear" w:color="auto" w:fill="FFFFFF"/>
        <w:spacing w:after="0" w:line="240" w:lineRule="auto"/>
        <w:ind w:left="600"/>
        <w:rPr>
          <w:rFonts w:eastAsia="Times New Roman" w:cs="Times New Roman"/>
          <w:color w:val="2F2A20"/>
          <w:sz w:val="20"/>
          <w:szCs w:val="20"/>
        </w:rPr>
      </w:pPr>
      <w:r w:rsidRPr="009E21AE">
        <w:rPr>
          <w:rFonts w:eastAsia="Times New Roman" w:cs="Times New Roman"/>
          <w:i/>
          <w:iCs/>
          <w:color w:val="2F2A20"/>
          <w:sz w:val="20"/>
          <w:szCs w:val="20"/>
          <w:bdr w:val="none" w:sz="0" w:space="0" w:color="auto" w:frame="1"/>
        </w:rPr>
        <w:t>Note: The regulatory definition of “minimal risk” for research involving prisoners differs from the definition of minimal risk for research involving participants who are not prisoners.</w:t>
      </w:r>
    </w:p>
    <w:p w14:paraId="580C55D1" w14:textId="77777777" w:rsidR="00611BF8" w:rsidRDefault="00611BF8" w:rsidP="009E21AE">
      <w:pPr>
        <w:shd w:val="clear" w:color="auto" w:fill="FFFFFF"/>
        <w:spacing w:after="0" w:line="240" w:lineRule="auto"/>
        <w:rPr>
          <w:rFonts w:eastAsia="Times New Roman" w:cs="Times New Roman"/>
          <w:b/>
          <w:bCs/>
          <w:color w:val="2F2A20"/>
          <w:sz w:val="20"/>
          <w:szCs w:val="20"/>
          <w:bdr w:val="none" w:sz="0" w:space="0" w:color="auto" w:frame="1"/>
        </w:rPr>
      </w:pPr>
      <w:bookmarkStart w:id="135" w:name="minor"/>
      <w:bookmarkEnd w:id="135"/>
    </w:p>
    <w:p w14:paraId="531F4619" w14:textId="782295E6" w:rsidR="009E21AE" w:rsidRPr="009E21AE" w:rsidRDefault="009E21AE" w:rsidP="009E21AE">
      <w:pPr>
        <w:shd w:val="clear" w:color="auto" w:fill="FFFFFF"/>
        <w:spacing w:after="0" w:line="240" w:lineRule="auto"/>
        <w:rPr>
          <w:rFonts w:eastAsia="Times New Roman" w:cs="Times New Roman"/>
          <w:color w:val="2F2A20"/>
          <w:sz w:val="20"/>
          <w:szCs w:val="20"/>
        </w:rPr>
      </w:pPr>
      <w:r w:rsidRPr="009E21AE">
        <w:rPr>
          <w:rFonts w:eastAsia="Times New Roman" w:cs="Times New Roman"/>
          <w:b/>
          <w:bCs/>
          <w:color w:val="2F2A20"/>
          <w:sz w:val="20"/>
          <w:szCs w:val="20"/>
          <w:bdr w:val="none" w:sz="0" w:space="0" w:color="auto" w:frame="1"/>
        </w:rPr>
        <w:t>Minor Changes</w:t>
      </w:r>
      <w:r w:rsidR="00143121">
        <w:rPr>
          <w:rFonts w:eastAsia="Times New Roman" w:cs="Times New Roman"/>
          <w:b/>
          <w:bCs/>
          <w:color w:val="2F2A20"/>
          <w:sz w:val="20"/>
          <w:szCs w:val="20"/>
          <w:bdr w:val="none" w:sz="0" w:space="0" w:color="auto" w:frame="1"/>
        </w:rPr>
        <w:t>:</w:t>
      </w:r>
    </w:p>
    <w:p w14:paraId="71D11B13"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Changes to research that in the judgment of the IRB do not affect assessment of the risks and benefits of the study by substantially altering any of the following: research aims or methodology, nature of subject participation, level of risk, proposed benefits, participant population, qualifications of the research team, or the facilities available to support the safe conduct of the research.  </w:t>
      </w:r>
    </w:p>
    <w:p w14:paraId="7E089A9D" w14:textId="77777777" w:rsidR="009E21AE" w:rsidRPr="009E21AE" w:rsidRDefault="009E21AE" w:rsidP="009E21AE">
      <w:pPr>
        <w:shd w:val="clear" w:color="auto" w:fill="FFFFFF"/>
        <w:spacing w:after="0" w:line="240" w:lineRule="auto"/>
        <w:ind w:left="600"/>
        <w:rPr>
          <w:rFonts w:eastAsia="Times New Roman" w:cs="Times New Roman"/>
          <w:color w:val="2F2A20"/>
          <w:sz w:val="20"/>
          <w:szCs w:val="20"/>
        </w:rPr>
      </w:pPr>
      <w:r w:rsidRPr="009E21AE">
        <w:rPr>
          <w:rFonts w:eastAsia="Times New Roman" w:cs="Times New Roman"/>
          <w:i/>
          <w:iCs/>
          <w:color w:val="2F2A20"/>
          <w:sz w:val="20"/>
          <w:szCs w:val="20"/>
          <w:bdr w:val="none" w:sz="0" w:space="0" w:color="auto" w:frame="1"/>
        </w:rPr>
        <w:t>Note: A minor change does not increase risk more than minimally or add procedures in research categories other than those that qualify for expedited initial review.</w:t>
      </w:r>
    </w:p>
    <w:p w14:paraId="11FD37D1" w14:textId="77777777" w:rsidR="0060531F" w:rsidRDefault="0060531F" w:rsidP="009E21AE">
      <w:pPr>
        <w:shd w:val="clear" w:color="auto" w:fill="FFFFFF"/>
        <w:spacing w:after="0" w:line="240" w:lineRule="auto"/>
        <w:rPr>
          <w:rFonts w:eastAsia="Times New Roman" w:cs="Times New Roman"/>
          <w:b/>
          <w:bCs/>
          <w:color w:val="2F2A20"/>
          <w:sz w:val="20"/>
          <w:szCs w:val="20"/>
          <w:bdr w:val="none" w:sz="0" w:space="0" w:color="auto" w:frame="1"/>
        </w:rPr>
      </w:pPr>
      <w:bookmarkStart w:id="136" w:name="minornoncompliance"/>
      <w:bookmarkEnd w:id="136"/>
    </w:p>
    <w:p w14:paraId="2B207CD6" w14:textId="61DD9D53" w:rsidR="009E21AE" w:rsidRPr="009E21AE" w:rsidRDefault="009E21AE" w:rsidP="009E21AE">
      <w:pPr>
        <w:shd w:val="clear" w:color="auto" w:fill="FFFFFF"/>
        <w:spacing w:after="0" w:line="240" w:lineRule="auto"/>
        <w:rPr>
          <w:rFonts w:eastAsia="Times New Roman" w:cs="Times New Roman"/>
          <w:color w:val="2F2A20"/>
          <w:sz w:val="20"/>
          <w:szCs w:val="20"/>
        </w:rPr>
      </w:pPr>
      <w:r w:rsidRPr="009E21AE">
        <w:rPr>
          <w:rFonts w:eastAsia="Times New Roman" w:cs="Times New Roman"/>
          <w:b/>
          <w:bCs/>
          <w:color w:val="2F2A20"/>
          <w:sz w:val="20"/>
          <w:szCs w:val="20"/>
          <w:bdr w:val="none" w:sz="0" w:space="0" w:color="auto" w:frame="1"/>
        </w:rPr>
        <w:t>Minor Non-Compliance</w:t>
      </w:r>
      <w:r w:rsidR="00143121">
        <w:rPr>
          <w:rFonts w:eastAsia="Times New Roman" w:cs="Times New Roman"/>
          <w:b/>
          <w:bCs/>
          <w:color w:val="2F2A20"/>
          <w:sz w:val="20"/>
          <w:szCs w:val="20"/>
          <w:bdr w:val="none" w:sz="0" w:space="0" w:color="auto" w:frame="1"/>
        </w:rPr>
        <w:t>:</w:t>
      </w:r>
    </w:p>
    <w:p w14:paraId="1861E4B4"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Any non-compliance that is not serious or continuing noncompliance. For example, minor noncompliance might include the following violations:</w:t>
      </w:r>
    </w:p>
    <w:p w14:paraId="7E8F8163" w14:textId="77777777" w:rsidR="009E21AE" w:rsidRPr="009E21AE" w:rsidRDefault="009E21AE" w:rsidP="009E21AE">
      <w:pPr>
        <w:numPr>
          <w:ilvl w:val="0"/>
          <w:numId w:val="8"/>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missing an original signed and dated research consent form;</w:t>
      </w:r>
    </w:p>
    <w:p w14:paraId="6263B56A" w14:textId="77777777" w:rsidR="009E21AE" w:rsidRPr="009E21AE" w:rsidRDefault="009E21AE" w:rsidP="009E21AE">
      <w:pPr>
        <w:numPr>
          <w:ilvl w:val="0"/>
          <w:numId w:val="8"/>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missing pages executed research consent forms;</w:t>
      </w:r>
    </w:p>
    <w:p w14:paraId="2633867D" w14:textId="77777777" w:rsidR="009E21AE" w:rsidRPr="009E21AE" w:rsidRDefault="009E21AE" w:rsidP="009E21AE">
      <w:pPr>
        <w:numPr>
          <w:ilvl w:val="0"/>
          <w:numId w:val="8"/>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inappropriate documentation of informed consent (e.g., missing one or more signatures or date);</w:t>
      </w:r>
    </w:p>
    <w:p w14:paraId="21BB413A" w14:textId="3A52F52A" w:rsidR="009E21AE" w:rsidRPr="009E21AE" w:rsidRDefault="009E21AE" w:rsidP="009E21AE">
      <w:pPr>
        <w:numPr>
          <w:ilvl w:val="0"/>
          <w:numId w:val="8"/>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lastRenderedPageBreak/>
        <w:t>obtaining informed consent using an invalid/outdated research consent form that contains all the information required by the IRB;</w:t>
      </w:r>
    </w:p>
    <w:p w14:paraId="27C2236A" w14:textId="77777777" w:rsidR="009E21AE" w:rsidRPr="009E21AE" w:rsidRDefault="009E21AE" w:rsidP="009E21AE">
      <w:pPr>
        <w:numPr>
          <w:ilvl w:val="0"/>
          <w:numId w:val="8"/>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failure to submit continuing review forms/documents prior to expiration of IRB approval;</w:t>
      </w:r>
    </w:p>
    <w:p w14:paraId="5DD56F13" w14:textId="77777777" w:rsidR="009E21AE" w:rsidRPr="009E21AE" w:rsidRDefault="009E21AE" w:rsidP="009E21AE">
      <w:pPr>
        <w:numPr>
          <w:ilvl w:val="0"/>
          <w:numId w:val="8"/>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unplanned deviation from the approved protocol where the deviation does not impact the rights and welfare of subjects or the integrity of the research.</w:t>
      </w:r>
    </w:p>
    <w:p w14:paraId="1AE2DD26" w14:textId="77777777" w:rsidR="0060531F" w:rsidRDefault="0060531F" w:rsidP="009E21AE">
      <w:pPr>
        <w:shd w:val="clear" w:color="auto" w:fill="FFFFFF"/>
        <w:spacing w:after="0" w:line="240" w:lineRule="auto"/>
        <w:rPr>
          <w:rFonts w:eastAsia="Times New Roman" w:cs="Times New Roman"/>
          <w:b/>
          <w:bCs/>
          <w:color w:val="2F2A20"/>
          <w:sz w:val="20"/>
          <w:szCs w:val="20"/>
          <w:bdr w:val="none" w:sz="0" w:space="0" w:color="auto" w:frame="1"/>
        </w:rPr>
      </w:pPr>
      <w:bookmarkStart w:id="137" w:name="minorprotocol"/>
      <w:bookmarkEnd w:id="137"/>
    </w:p>
    <w:p w14:paraId="48C593A5" w14:textId="77777777" w:rsidR="003E19CA" w:rsidRDefault="003E19CA" w:rsidP="009E21AE">
      <w:pPr>
        <w:shd w:val="clear" w:color="auto" w:fill="FFFFFF"/>
        <w:spacing w:after="0" w:line="240" w:lineRule="auto"/>
        <w:rPr>
          <w:rFonts w:eastAsia="Times New Roman" w:cs="Times New Roman"/>
          <w:b/>
          <w:bCs/>
          <w:color w:val="2F2A20"/>
          <w:sz w:val="20"/>
          <w:szCs w:val="20"/>
          <w:bdr w:val="none" w:sz="0" w:space="0" w:color="auto" w:frame="1"/>
        </w:rPr>
      </w:pPr>
    </w:p>
    <w:p w14:paraId="60131660" w14:textId="5A60A5CD" w:rsidR="009E21AE" w:rsidRPr="009E21AE" w:rsidRDefault="009E21AE" w:rsidP="009E21AE">
      <w:pPr>
        <w:shd w:val="clear" w:color="auto" w:fill="FFFFFF"/>
        <w:spacing w:after="0" w:line="240" w:lineRule="auto"/>
        <w:rPr>
          <w:rFonts w:eastAsia="Times New Roman" w:cs="Times New Roman"/>
          <w:color w:val="2F2A20"/>
          <w:sz w:val="20"/>
          <w:szCs w:val="20"/>
        </w:rPr>
      </w:pPr>
      <w:r w:rsidRPr="009E21AE">
        <w:rPr>
          <w:rFonts w:eastAsia="Times New Roman" w:cs="Times New Roman"/>
          <w:b/>
          <w:bCs/>
          <w:color w:val="2F2A20"/>
          <w:sz w:val="20"/>
          <w:szCs w:val="20"/>
          <w:bdr w:val="none" w:sz="0" w:space="0" w:color="auto" w:frame="1"/>
        </w:rPr>
        <w:t>Minor Protocol Deviations</w:t>
      </w:r>
      <w:r w:rsidR="00143121">
        <w:rPr>
          <w:rFonts w:eastAsia="Times New Roman" w:cs="Times New Roman"/>
          <w:b/>
          <w:bCs/>
          <w:color w:val="2F2A20"/>
          <w:sz w:val="20"/>
          <w:szCs w:val="20"/>
          <w:bdr w:val="none" w:sz="0" w:space="0" w:color="auto" w:frame="1"/>
        </w:rPr>
        <w:t>:</w:t>
      </w:r>
    </w:p>
    <w:p w14:paraId="574E3EFC" w14:textId="2962E271"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Minor Protocol Deviations are deviations from IRB-approved procedures that (</w:t>
      </w:r>
      <w:proofErr w:type="spellStart"/>
      <w:r w:rsidRPr="009E21AE">
        <w:rPr>
          <w:rFonts w:eastAsia="Times New Roman" w:cs="Times New Roman"/>
          <w:color w:val="2F2A20"/>
          <w:sz w:val="20"/>
          <w:szCs w:val="20"/>
        </w:rPr>
        <w:t>i</w:t>
      </w:r>
      <w:proofErr w:type="spellEnd"/>
      <w:r w:rsidRPr="009E21AE">
        <w:rPr>
          <w:rFonts w:eastAsia="Times New Roman" w:cs="Times New Roman"/>
          <w:color w:val="2F2A20"/>
          <w:sz w:val="20"/>
          <w:szCs w:val="20"/>
        </w:rPr>
        <w:t xml:space="preserve">) do not cause harm and have no potential to cause harm to the research subject or others, and (ii) do not impact the integrity of research data. Minor protocol deviations </w:t>
      </w:r>
      <w:r w:rsidR="0060531F" w:rsidRPr="009E21AE">
        <w:rPr>
          <w:rFonts w:eastAsia="Times New Roman" w:cs="Times New Roman"/>
          <w:color w:val="2F2A20"/>
          <w:sz w:val="20"/>
          <w:szCs w:val="20"/>
        </w:rPr>
        <w:t>include</w:t>
      </w:r>
      <w:r w:rsidRPr="009E21AE">
        <w:rPr>
          <w:rFonts w:eastAsia="Times New Roman" w:cs="Times New Roman"/>
          <w:color w:val="2F2A20"/>
          <w:sz w:val="20"/>
          <w:szCs w:val="20"/>
        </w:rPr>
        <w:t xml:space="preserve"> over-enrollment of participants in a minimal risk study; follow-up visits occurring outside the protocol required time frame because of the participant’s schedule; blood samples obtained at times close to, but not precisely at, the time points specified in the protocol.</w:t>
      </w:r>
    </w:p>
    <w:p w14:paraId="6FD328C7" w14:textId="501DF286"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38" w:name="modifications"/>
      <w:bookmarkEnd w:id="138"/>
      <w:r w:rsidRPr="009E21AE">
        <w:rPr>
          <w:rFonts w:eastAsia="Times New Roman" w:cs="Times New Roman"/>
          <w:b/>
          <w:bCs/>
          <w:color w:val="2F2A20"/>
          <w:sz w:val="20"/>
          <w:szCs w:val="20"/>
          <w:bdr w:val="none" w:sz="0" w:space="0" w:color="auto" w:frame="1"/>
        </w:rPr>
        <w:t>Modifications Required</w:t>
      </w:r>
      <w:r w:rsidR="00143121">
        <w:rPr>
          <w:rFonts w:eastAsia="Times New Roman" w:cs="Times New Roman"/>
          <w:b/>
          <w:bCs/>
          <w:color w:val="2F2A20"/>
          <w:sz w:val="20"/>
          <w:szCs w:val="20"/>
          <w:bdr w:val="none" w:sz="0" w:space="0" w:color="auto" w:frame="1"/>
        </w:rPr>
        <w:t>:</w:t>
      </w:r>
    </w:p>
    <w:p w14:paraId="12D05554"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An IRB action that specifies conditions under which research can be approved, pending the following: confirmation of specific understandings by the IRB about how the research will be conducted, submission of additional documentation, precise language changes to the protocol and/or informed consent document(s), and/or substantive changes to documents with specific parameters the changes must satisfy.</w:t>
      </w:r>
    </w:p>
    <w:p w14:paraId="5D6634E1" w14:textId="77777777" w:rsidR="009E21AE" w:rsidRPr="009E21AE" w:rsidRDefault="009E21AE" w:rsidP="009E21AE">
      <w:pPr>
        <w:shd w:val="clear" w:color="auto" w:fill="FFFFFF"/>
        <w:spacing w:after="0" w:line="240" w:lineRule="auto"/>
        <w:ind w:left="600"/>
        <w:rPr>
          <w:rFonts w:eastAsia="Times New Roman" w:cs="Times New Roman"/>
          <w:color w:val="2F2A20"/>
          <w:sz w:val="20"/>
          <w:szCs w:val="20"/>
        </w:rPr>
      </w:pPr>
      <w:r w:rsidRPr="009E21AE">
        <w:rPr>
          <w:rFonts w:eastAsia="Times New Roman" w:cs="Times New Roman"/>
          <w:i/>
          <w:iCs/>
          <w:color w:val="2F2A20"/>
          <w:sz w:val="20"/>
          <w:szCs w:val="20"/>
          <w:bdr w:val="none" w:sz="0" w:space="0" w:color="auto" w:frame="1"/>
        </w:rPr>
        <w:t>Note: Verification that the investigator’s response(s) satisfies the conditions for approval set by the IRB may be performed by the IRB Chair and/or other designated individual(s).</w:t>
      </w:r>
      <w:r w:rsidRPr="009E21AE">
        <w:rPr>
          <w:rFonts w:ascii="Arial" w:eastAsia="Times New Roman" w:hAnsi="Arial" w:cs="Arial"/>
          <w:i/>
          <w:iCs/>
          <w:color w:val="2F2A20"/>
          <w:sz w:val="20"/>
          <w:szCs w:val="20"/>
          <w:bdr w:val="none" w:sz="0" w:space="0" w:color="auto" w:frame="1"/>
        </w:rPr>
        <w:t>​</w:t>
      </w:r>
    </w:p>
    <w:p w14:paraId="7A6ECB29" w14:textId="77777777" w:rsidR="00C8389A" w:rsidRDefault="00C8389A" w:rsidP="00E10BD8">
      <w:pPr>
        <w:shd w:val="clear" w:color="auto" w:fill="FFFFFF"/>
        <w:spacing w:after="0" w:line="240" w:lineRule="auto"/>
        <w:rPr>
          <w:rFonts w:eastAsia="Times New Roman" w:cs="Times New Roman"/>
          <w:color w:val="C00404"/>
          <w:sz w:val="20"/>
          <w:szCs w:val="20"/>
          <w:u w:val="single"/>
          <w:bdr w:val="none" w:sz="0" w:space="0" w:color="auto" w:frame="1"/>
        </w:rPr>
      </w:pPr>
      <w:bookmarkStart w:id="139" w:name="N"/>
      <w:bookmarkEnd w:id="139"/>
    </w:p>
    <w:p w14:paraId="76F5151E" w14:textId="4F98338E" w:rsidR="00E10BD8" w:rsidRPr="009E21AE" w:rsidRDefault="00E10BD8" w:rsidP="00E10BD8">
      <w:pPr>
        <w:shd w:val="clear" w:color="auto" w:fill="FFFFFF"/>
        <w:spacing w:after="0" w:line="240" w:lineRule="auto"/>
        <w:rPr>
          <w:rFonts w:eastAsia="Times New Roman" w:cs="Times New Roman"/>
          <w:color w:val="2F2A20"/>
          <w:sz w:val="20"/>
          <w:szCs w:val="20"/>
        </w:rPr>
      </w:pPr>
      <w:hyperlink w:anchor="_top" w:history="1">
        <w:r w:rsidRPr="00E10BD8">
          <w:rPr>
            <w:rStyle w:val="Hyperlink"/>
            <w:rFonts w:eastAsia="Times New Roman" w:cs="Times New Roman"/>
            <w:sz w:val="20"/>
            <w:szCs w:val="20"/>
            <w:bdr w:val="none" w:sz="0" w:space="0" w:color="auto" w:frame="1"/>
          </w:rPr>
          <w:t xml:space="preserve">Back to </w:t>
        </w:r>
        <w:r w:rsidR="00C8389A">
          <w:rPr>
            <w:rStyle w:val="Hyperlink"/>
            <w:rFonts w:eastAsia="Times New Roman" w:cs="Times New Roman"/>
            <w:sz w:val="20"/>
            <w:szCs w:val="20"/>
            <w:bdr w:val="none" w:sz="0" w:space="0" w:color="auto" w:frame="1"/>
          </w:rPr>
          <w:t>Top</w:t>
        </w:r>
      </w:hyperlink>
    </w:p>
    <w:p w14:paraId="7E9A6DDE" w14:textId="77777777" w:rsidR="009E21AE" w:rsidRPr="009E21AE" w:rsidRDefault="009E21AE" w:rsidP="009E21AE">
      <w:pPr>
        <w:shd w:val="clear" w:color="auto" w:fill="FFFFFF"/>
        <w:spacing w:after="0" w:afterAutospacing="1" w:line="240" w:lineRule="auto"/>
        <w:jc w:val="center"/>
        <w:outlineLvl w:val="5"/>
        <w:rPr>
          <w:rFonts w:eastAsia="Times New Roman" w:cs="Arial"/>
          <w:b/>
          <w:bCs/>
          <w:caps/>
          <w:color w:val="2F2A20"/>
          <w:sz w:val="20"/>
          <w:szCs w:val="20"/>
        </w:rPr>
      </w:pPr>
      <w:r w:rsidRPr="00C8389A">
        <w:rPr>
          <w:rFonts w:eastAsia="Times New Roman" w:cs="Arial"/>
          <w:b/>
          <w:bCs/>
          <w:caps/>
          <w:color w:val="2F2A20"/>
          <w:sz w:val="28"/>
          <w:szCs w:val="28"/>
          <w:bdr w:val="none" w:sz="0" w:space="0" w:color="auto" w:frame="1"/>
          <w:shd w:val="clear" w:color="auto" w:fill="FFFFFF"/>
        </w:rPr>
        <w:t>N</w:t>
      </w:r>
      <w:r w:rsidRPr="009E21AE">
        <w:rPr>
          <w:rFonts w:eastAsia="Times New Roman" w:cs="Arial"/>
          <w:b/>
          <w:bCs/>
          <w:caps/>
          <w:color w:val="2F2A20"/>
          <w:sz w:val="20"/>
          <w:szCs w:val="20"/>
          <w:bdr w:val="none" w:sz="0" w:space="0" w:color="auto" w:frame="1"/>
          <w:shd w:val="clear" w:color="auto" w:fill="FFFFFF"/>
        </w:rPr>
        <w:br/>
      </w:r>
    </w:p>
    <w:p w14:paraId="0575DD55" w14:textId="27EDE3C2"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40" w:name="noncompliance"/>
      <w:bookmarkEnd w:id="140"/>
      <w:r w:rsidRPr="009E21AE">
        <w:rPr>
          <w:rFonts w:eastAsia="Times New Roman" w:cs="Times New Roman"/>
          <w:b/>
          <w:bCs/>
          <w:color w:val="2F2A20"/>
          <w:sz w:val="20"/>
          <w:szCs w:val="20"/>
          <w:bdr w:val="none" w:sz="0" w:space="0" w:color="auto" w:frame="1"/>
        </w:rPr>
        <w:t>Noncompliance</w:t>
      </w:r>
      <w:r w:rsidR="00143121">
        <w:rPr>
          <w:rFonts w:eastAsia="Times New Roman" w:cs="Times New Roman"/>
          <w:b/>
          <w:bCs/>
          <w:color w:val="2F2A20"/>
          <w:sz w:val="20"/>
          <w:szCs w:val="20"/>
          <w:bdr w:val="none" w:sz="0" w:space="0" w:color="auto" w:frame="1"/>
        </w:rPr>
        <w:t>:</w:t>
      </w:r>
    </w:p>
    <w:p w14:paraId="15B8A6C6" w14:textId="4A228AA3"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Noncompliance is defined broadly to include (</w:t>
      </w:r>
      <w:proofErr w:type="spellStart"/>
      <w:r w:rsidRPr="009E21AE">
        <w:rPr>
          <w:rFonts w:eastAsia="Times New Roman" w:cs="Times New Roman"/>
          <w:color w:val="2F2A20"/>
          <w:sz w:val="20"/>
          <w:szCs w:val="20"/>
        </w:rPr>
        <w:t>i</w:t>
      </w:r>
      <w:proofErr w:type="spellEnd"/>
      <w:r w:rsidRPr="009E21AE">
        <w:rPr>
          <w:rFonts w:eastAsia="Times New Roman" w:cs="Times New Roman"/>
          <w:color w:val="2F2A20"/>
          <w:sz w:val="20"/>
          <w:szCs w:val="20"/>
        </w:rPr>
        <w:t xml:space="preserve">) a failure to comply with any federal, state, or local regulation that governs human subjects research; or (ii) a violation of </w:t>
      </w:r>
      <w:r w:rsidRPr="0060531F">
        <w:rPr>
          <w:rFonts w:eastAsia="Times New Roman" w:cs="Times New Roman"/>
          <w:color w:val="2F2A20"/>
          <w:sz w:val="20"/>
          <w:szCs w:val="20"/>
        </w:rPr>
        <w:t xml:space="preserve">any </w:t>
      </w:r>
      <w:r w:rsidR="005D64D0" w:rsidRPr="0060531F">
        <w:rPr>
          <w:rFonts w:eastAsia="Times New Roman" w:cs="Times New Roman"/>
          <w:color w:val="2F2A20"/>
          <w:sz w:val="20"/>
          <w:szCs w:val="20"/>
        </w:rPr>
        <w:t xml:space="preserve">Mercy College </w:t>
      </w:r>
      <w:r w:rsidRPr="0060531F">
        <w:rPr>
          <w:rFonts w:eastAsia="Times New Roman" w:cs="Times New Roman"/>
          <w:color w:val="2F2A20"/>
          <w:sz w:val="20"/>
          <w:szCs w:val="20"/>
        </w:rPr>
        <w:t>policy</w:t>
      </w:r>
      <w:r w:rsidRPr="009E21AE">
        <w:rPr>
          <w:rFonts w:eastAsia="Times New Roman" w:cs="Times New Roman"/>
          <w:color w:val="2F2A20"/>
          <w:sz w:val="20"/>
          <w:szCs w:val="20"/>
        </w:rPr>
        <w:t xml:space="preserve"> on human subjects research; or (iii) any unapproved deviation from an IRB-approved protocol or stipulations imposed by the IRB as a condition of approval, unless such deviation is necessary to preserve the life or health of a subject and the IRB is notified following such deviation as soon as possible after the deviation occurs.</w:t>
      </w:r>
    </w:p>
    <w:p w14:paraId="67E2C9CD" w14:textId="6C476496"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41" w:name="non-financial"/>
      <w:bookmarkEnd w:id="141"/>
      <w:r w:rsidRPr="009E21AE">
        <w:rPr>
          <w:rFonts w:eastAsia="Times New Roman" w:cs="Times New Roman"/>
          <w:b/>
          <w:bCs/>
          <w:color w:val="2F2A20"/>
          <w:sz w:val="20"/>
          <w:szCs w:val="20"/>
          <w:bdr w:val="none" w:sz="0" w:space="0" w:color="auto" w:frame="1"/>
        </w:rPr>
        <w:t>Non-Financial Conflict of Interest</w:t>
      </w:r>
      <w:r w:rsidR="00143121">
        <w:rPr>
          <w:rFonts w:eastAsia="Times New Roman" w:cs="Times New Roman"/>
          <w:b/>
          <w:bCs/>
          <w:color w:val="2F2A20"/>
          <w:sz w:val="20"/>
          <w:szCs w:val="20"/>
          <w:bdr w:val="none" w:sz="0" w:space="0" w:color="auto" w:frame="1"/>
        </w:rPr>
        <w:t>:</w:t>
      </w:r>
    </w:p>
    <w:p w14:paraId="0264AF71"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An interest, other than monetary, of an IRB member or Immediate Family member in the design, conduct, or reporting of the research under review, or other interest that compromises, could compromise, or could be perceived to compromise the individual’s professional judgment in exercising the individual’s role as an IRB member.</w:t>
      </w:r>
    </w:p>
    <w:bookmarkStart w:id="142" w:name="O"/>
    <w:bookmarkEnd w:id="142"/>
    <w:p w14:paraId="333819F5" w14:textId="0A5DB933" w:rsidR="00E10BD8" w:rsidRPr="009E21AE" w:rsidRDefault="00E10BD8" w:rsidP="00E10BD8">
      <w:pPr>
        <w:shd w:val="clear" w:color="auto" w:fill="FFFFFF"/>
        <w:spacing w:after="0" w:line="240" w:lineRule="auto"/>
        <w:rPr>
          <w:rFonts w:eastAsia="Times New Roman" w:cs="Times New Roman"/>
          <w:color w:val="2F2A20"/>
          <w:sz w:val="20"/>
          <w:szCs w:val="20"/>
        </w:rPr>
      </w:pPr>
      <w:r>
        <w:rPr>
          <w:rFonts w:eastAsia="Times New Roman" w:cs="Times New Roman"/>
          <w:color w:val="C00404"/>
          <w:sz w:val="20"/>
          <w:szCs w:val="20"/>
          <w:u w:val="single"/>
          <w:bdr w:val="none" w:sz="0" w:space="0" w:color="auto" w:frame="1"/>
        </w:rPr>
        <w:fldChar w:fldCharType="begin"/>
      </w:r>
      <w:r>
        <w:rPr>
          <w:rFonts w:eastAsia="Times New Roman" w:cs="Times New Roman"/>
          <w:color w:val="C00404"/>
          <w:sz w:val="20"/>
          <w:szCs w:val="20"/>
          <w:u w:val="single"/>
          <w:bdr w:val="none" w:sz="0" w:space="0" w:color="auto" w:frame="1"/>
        </w:rPr>
        <w:instrText xml:space="preserve"> HYPERLINK  \l "_top" </w:instrText>
      </w:r>
      <w:r>
        <w:rPr>
          <w:rFonts w:eastAsia="Times New Roman" w:cs="Times New Roman"/>
          <w:color w:val="C00404"/>
          <w:sz w:val="20"/>
          <w:szCs w:val="20"/>
          <w:u w:val="single"/>
          <w:bdr w:val="none" w:sz="0" w:space="0" w:color="auto" w:frame="1"/>
        </w:rPr>
      </w:r>
      <w:r>
        <w:rPr>
          <w:rFonts w:eastAsia="Times New Roman" w:cs="Times New Roman"/>
          <w:color w:val="C00404"/>
          <w:sz w:val="20"/>
          <w:szCs w:val="20"/>
          <w:u w:val="single"/>
          <w:bdr w:val="none" w:sz="0" w:space="0" w:color="auto" w:frame="1"/>
        </w:rPr>
        <w:fldChar w:fldCharType="separate"/>
      </w:r>
      <w:r w:rsidRPr="00E10BD8">
        <w:rPr>
          <w:rStyle w:val="Hyperlink"/>
          <w:rFonts w:eastAsia="Times New Roman" w:cs="Times New Roman"/>
          <w:sz w:val="20"/>
          <w:szCs w:val="20"/>
          <w:bdr w:val="none" w:sz="0" w:space="0" w:color="auto" w:frame="1"/>
        </w:rPr>
        <w:t xml:space="preserve">Back to </w:t>
      </w:r>
      <w:r w:rsidR="00C8389A">
        <w:rPr>
          <w:rStyle w:val="Hyperlink"/>
          <w:rFonts w:eastAsia="Times New Roman" w:cs="Times New Roman"/>
          <w:sz w:val="20"/>
          <w:szCs w:val="20"/>
          <w:bdr w:val="none" w:sz="0" w:space="0" w:color="auto" w:frame="1"/>
        </w:rPr>
        <w:t>Top</w:t>
      </w:r>
      <w:r>
        <w:rPr>
          <w:rFonts w:eastAsia="Times New Roman" w:cs="Times New Roman"/>
          <w:color w:val="C00404"/>
          <w:sz w:val="20"/>
          <w:szCs w:val="20"/>
          <w:u w:val="single"/>
          <w:bdr w:val="none" w:sz="0" w:space="0" w:color="auto" w:frame="1"/>
        </w:rPr>
        <w:fldChar w:fldCharType="end"/>
      </w:r>
    </w:p>
    <w:p w14:paraId="23C69B7C" w14:textId="77777777" w:rsidR="009E21AE" w:rsidRPr="009E21AE" w:rsidRDefault="009E21AE" w:rsidP="009E21AE">
      <w:pPr>
        <w:shd w:val="clear" w:color="auto" w:fill="FFFFFF"/>
        <w:spacing w:after="0" w:afterAutospacing="1" w:line="240" w:lineRule="auto"/>
        <w:jc w:val="center"/>
        <w:outlineLvl w:val="5"/>
        <w:rPr>
          <w:rFonts w:eastAsia="Times New Roman" w:cs="Arial"/>
          <w:b/>
          <w:bCs/>
          <w:caps/>
          <w:color w:val="2F2A20"/>
          <w:sz w:val="20"/>
          <w:szCs w:val="20"/>
        </w:rPr>
      </w:pPr>
      <w:r w:rsidRPr="00C8389A">
        <w:rPr>
          <w:rFonts w:eastAsia="Times New Roman" w:cs="Arial"/>
          <w:b/>
          <w:bCs/>
          <w:caps/>
          <w:color w:val="2F2A20"/>
          <w:sz w:val="28"/>
          <w:szCs w:val="28"/>
          <w:bdr w:val="none" w:sz="0" w:space="0" w:color="auto" w:frame="1"/>
          <w:shd w:val="clear" w:color="auto" w:fill="FFFFFF"/>
        </w:rPr>
        <w:t>O</w:t>
      </w:r>
      <w:r w:rsidRPr="009E21AE">
        <w:rPr>
          <w:rFonts w:eastAsia="Times New Roman" w:cs="Arial"/>
          <w:b/>
          <w:bCs/>
          <w:caps/>
          <w:color w:val="2F2A20"/>
          <w:sz w:val="20"/>
          <w:szCs w:val="20"/>
          <w:bdr w:val="none" w:sz="0" w:space="0" w:color="auto" w:frame="1"/>
          <w:shd w:val="clear" w:color="auto" w:fill="FFFFFF"/>
        </w:rPr>
        <w:br/>
      </w:r>
    </w:p>
    <w:p w14:paraId="1547A876" w14:textId="09EAC9E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43" w:name="ohrp"/>
      <w:bookmarkEnd w:id="143"/>
      <w:r w:rsidRPr="009E21AE">
        <w:rPr>
          <w:rFonts w:eastAsia="Times New Roman" w:cs="Times New Roman"/>
          <w:b/>
          <w:bCs/>
          <w:color w:val="2F2A20"/>
          <w:sz w:val="20"/>
          <w:szCs w:val="20"/>
          <w:bdr w:val="none" w:sz="0" w:space="0" w:color="auto" w:frame="1"/>
        </w:rPr>
        <w:t>The Office for Human Research Protections (OHRP)</w:t>
      </w:r>
      <w:r w:rsidR="00143121">
        <w:rPr>
          <w:rFonts w:eastAsia="Times New Roman" w:cs="Times New Roman"/>
          <w:b/>
          <w:bCs/>
          <w:color w:val="2F2A20"/>
          <w:sz w:val="20"/>
          <w:szCs w:val="20"/>
          <w:bdr w:val="none" w:sz="0" w:space="0" w:color="auto" w:frame="1"/>
        </w:rPr>
        <w:t>:</w:t>
      </w:r>
    </w:p>
    <w:p w14:paraId="7916641F"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The Office for Human Research Protections provides leadership in the protection of the rights, welfare, and wellbeing of participants involved in research conducted or supported by the U.S. Department of Health and Human Services by providing clarification and guidance, developing education programs and materials, maintaining regulatory oversight, and providing advice on ethical and regulatory issues in biomedical and social / behavioral research.</w:t>
      </w:r>
    </w:p>
    <w:bookmarkStart w:id="144" w:name="off"/>
    <w:bookmarkEnd w:id="144"/>
    <w:p w14:paraId="0570117C" w14:textId="42090643" w:rsidR="009E21AE" w:rsidRPr="00E10BD8" w:rsidRDefault="00E10BD8" w:rsidP="009E21AE">
      <w:pPr>
        <w:shd w:val="clear" w:color="auto" w:fill="FFFFFF"/>
        <w:spacing w:after="0" w:line="240" w:lineRule="auto"/>
        <w:rPr>
          <w:rFonts w:eastAsia="Times New Roman" w:cs="Times New Roman"/>
          <w:color w:val="2F2A20"/>
          <w:sz w:val="20"/>
          <w:szCs w:val="20"/>
        </w:rPr>
      </w:pPr>
      <w:r>
        <w:rPr>
          <w:rFonts w:eastAsia="Times New Roman" w:cs="Times New Roman"/>
          <w:color w:val="C00404"/>
          <w:sz w:val="20"/>
          <w:szCs w:val="20"/>
          <w:u w:val="single"/>
          <w:bdr w:val="none" w:sz="0" w:space="0" w:color="auto" w:frame="1"/>
        </w:rPr>
        <w:fldChar w:fldCharType="begin"/>
      </w:r>
      <w:r>
        <w:rPr>
          <w:rFonts w:eastAsia="Times New Roman" w:cs="Times New Roman"/>
          <w:color w:val="C00404"/>
          <w:sz w:val="20"/>
          <w:szCs w:val="20"/>
          <w:u w:val="single"/>
          <w:bdr w:val="none" w:sz="0" w:space="0" w:color="auto" w:frame="1"/>
        </w:rPr>
        <w:instrText xml:space="preserve"> HYPERLINK  \l "_top" </w:instrText>
      </w:r>
      <w:r>
        <w:rPr>
          <w:rFonts w:eastAsia="Times New Roman" w:cs="Times New Roman"/>
          <w:color w:val="C00404"/>
          <w:sz w:val="20"/>
          <w:szCs w:val="20"/>
          <w:u w:val="single"/>
          <w:bdr w:val="none" w:sz="0" w:space="0" w:color="auto" w:frame="1"/>
        </w:rPr>
      </w:r>
      <w:r>
        <w:rPr>
          <w:rFonts w:eastAsia="Times New Roman" w:cs="Times New Roman"/>
          <w:color w:val="C00404"/>
          <w:sz w:val="20"/>
          <w:szCs w:val="20"/>
          <w:u w:val="single"/>
          <w:bdr w:val="none" w:sz="0" w:space="0" w:color="auto" w:frame="1"/>
        </w:rPr>
        <w:fldChar w:fldCharType="separate"/>
      </w:r>
      <w:r w:rsidRPr="00E10BD8">
        <w:rPr>
          <w:rStyle w:val="Hyperlink"/>
          <w:rFonts w:eastAsia="Times New Roman" w:cs="Times New Roman"/>
          <w:sz w:val="20"/>
          <w:szCs w:val="20"/>
          <w:bdr w:val="none" w:sz="0" w:space="0" w:color="auto" w:frame="1"/>
        </w:rPr>
        <w:t xml:space="preserve">Back to </w:t>
      </w:r>
      <w:r w:rsidR="00C8389A">
        <w:rPr>
          <w:rStyle w:val="Hyperlink"/>
          <w:rFonts w:eastAsia="Times New Roman" w:cs="Times New Roman"/>
          <w:sz w:val="20"/>
          <w:szCs w:val="20"/>
          <w:bdr w:val="none" w:sz="0" w:space="0" w:color="auto" w:frame="1"/>
        </w:rPr>
        <w:t>Top</w:t>
      </w:r>
      <w:r>
        <w:rPr>
          <w:rFonts w:eastAsia="Times New Roman" w:cs="Times New Roman"/>
          <w:color w:val="C00404"/>
          <w:sz w:val="20"/>
          <w:szCs w:val="20"/>
          <w:u w:val="single"/>
          <w:bdr w:val="none" w:sz="0" w:space="0" w:color="auto" w:frame="1"/>
        </w:rPr>
        <w:fldChar w:fldCharType="end"/>
      </w:r>
    </w:p>
    <w:p w14:paraId="375B8569" w14:textId="77777777" w:rsidR="009E21AE" w:rsidRPr="009E21AE" w:rsidRDefault="009E21AE" w:rsidP="009E21AE">
      <w:pPr>
        <w:shd w:val="clear" w:color="auto" w:fill="FFFFFF"/>
        <w:spacing w:after="0" w:afterAutospacing="1" w:line="240" w:lineRule="auto"/>
        <w:jc w:val="center"/>
        <w:outlineLvl w:val="5"/>
        <w:rPr>
          <w:rFonts w:eastAsia="Times New Roman" w:cs="Arial"/>
          <w:b/>
          <w:bCs/>
          <w:caps/>
          <w:color w:val="2F2A20"/>
          <w:sz w:val="20"/>
          <w:szCs w:val="20"/>
        </w:rPr>
      </w:pPr>
      <w:bookmarkStart w:id="145" w:name="P"/>
      <w:bookmarkEnd w:id="145"/>
      <w:r w:rsidRPr="00C8389A">
        <w:rPr>
          <w:rFonts w:eastAsia="Times New Roman" w:cs="Arial"/>
          <w:b/>
          <w:bCs/>
          <w:caps/>
          <w:color w:val="2F2A20"/>
          <w:sz w:val="28"/>
          <w:szCs w:val="28"/>
          <w:bdr w:val="none" w:sz="0" w:space="0" w:color="auto" w:frame="1"/>
          <w:shd w:val="clear" w:color="auto" w:fill="FFFFFF"/>
        </w:rPr>
        <w:t>P</w:t>
      </w:r>
      <w:r w:rsidRPr="009E21AE">
        <w:rPr>
          <w:rFonts w:eastAsia="Times New Roman" w:cs="Arial"/>
          <w:b/>
          <w:bCs/>
          <w:caps/>
          <w:color w:val="2F2A20"/>
          <w:sz w:val="20"/>
          <w:szCs w:val="20"/>
          <w:bdr w:val="none" w:sz="0" w:space="0" w:color="auto" w:frame="1"/>
          <w:shd w:val="clear" w:color="auto" w:fill="FFFFFF"/>
        </w:rPr>
        <w:br/>
      </w:r>
    </w:p>
    <w:p w14:paraId="4D19CBEF" w14:textId="4926B1FD"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46" w:name="parent"/>
      <w:bookmarkEnd w:id="146"/>
      <w:r w:rsidRPr="009E21AE">
        <w:rPr>
          <w:rFonts w:eastAsia="Times New Roman" w:cs="Times New Roman"/>
          <w:b/>
          <w:bCs/>
          <w:color w:val="2F2A20"/>
          <w:sz w:val="20"/>
          <w:szCs w:val="20"/>
          <w:bdr w:val="none" w:sz="0" w:space="0" w:color="auto" w:frame="1"/>
        </w:rPr>
        <w:t>Parent</w:t>
      </w:r>
      <w:r w:rsidR="00143121">
        <w:rPr>
          <w:rFonts w:eastAsia="Times New Roman" w:cs="Times New Roman"/>
          <w:b/>
          <w:bCs/>
          <w:color w:val="2F2A20"/>
          <w:sz w:val="20"/>
          <w:szCs w:val="20"/>
          <w:bdr w:val="none" w:sz="0" w:space="0" w:color="auto" w:frame="1"/>
        </w:rPr>
        <w:t>:</w:t>
      </w:r>
      <w:r w:rsidRPr="009E21AE">
        <w:rPr>
          <w:rFonts w:eastAsia="Times New Roman" w:cs="Times New Roman"/>
          <w:b/>
          <w:bCs/>
          <w:color w:val="2F2A20"/>
          <w:sz w:val="20"/>
          <w:szCs w:val="20"/>
          <w:bdr w:val="none" w:sz="0" w:space="0" w:color="auto" w:frame="1"/>
        </w:rPr>
        <w:t> </w:t>
      </w:r>
      <w:r w:rsidRPr="009E21AE">
        <w:rPr>
          <w:rFonts w:eastAsia="Times New Roman" w:cs="Times New Roman"/>
          <w:color w:val="2F2A20"/>
          <w:sz w:val="20"/>
          <w:szCs w:val="20"/>
        </w:rPr>
        <w:t> </w:t>
      </w:r>
    </w:p>
    <w:p w14:paraId="71B171E7"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 child’s biological or adoptive mother or biological or adoptive father.</w:t>
      </w:r>
    </w:p>
    <w:p w14:paraId="3F6BA234" w14:textId="6C87249A"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47" w:name="participant"/>
      <w:bookmarkEnd w:id="147"/>
      <w:r w:rsidRPr="009E21AE">
        <w:rPr>
          <w:rFonts w:eastAsia="Times New Roman" w:cs="Times New Roman"/>
          <w:b/>
          <w:bCs/>
          <w:color w:val="2F2A20"/>
          <w:sz w:val="20"/>
          <w:szCs w:val="20"/>
          <w:bdr w:val="none" w:sz="0" w:space="0" w:color="auto" w:frame="1"/>
        </w:rPr>
        <w:lastRenderedPageBreak/>
        <w:t>Participant Population</w:t>
      </w:r>
      <w:r w:rsidR="00143121">
        <w:rPr>
          <w:rFonts w:eastAsia="Times New Roman" w:cs="Times New Roman"/>
          <w:b/>
          <w:bCs/>
          <w:color w:val="2F2A20"/>
          <w:sz w:val="20"/>
          <w:szCs w:val="20"/>
          <w:bdr w:val="none" w:sz="0" w:space="0" w:color="auto" w:frame="1"/>
        </w:rPr>
        <w:t>:</w:t>
      </w:r>
      <w:r w:rsidRPr="009E21AE">
        <w:rPr>
          <w:rFonts w:eastAsia="Times New Roman" w:cs="Times New Roman"/>
          <w:b/>
          <w:bCs/>
          <w:color w:val="2F2A20"/>
          <w:sz w:val="20"/>
          <w:szCs w:val="20"/>
          <w:bdr w:val="none" w:sz="0" w:space="0" w:color="auto" w:frame="1"/>
        </w:rPr>
        <w:t> </w:t>
      </w:r>
      <w:r w:rsidRPr="009E21AE">
        <w:rPr>
          <w:rFonts w:eastAsia="Times New Roman" w:cs="Times New Roman"/>
          <w:color w:val="2F2A20"/>
          <w:sz w:val="20"/>
          <w:szCs w:val="20"/>
        </w:rPr>
        <w:t> </w:t>
      </w:r>
    </w:p>
    <w:p w14:paraId="1F3A8553"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 research methodology involving participation, observation, and analysis of the daily life of the people being studied.</w:t>
      </w:r>
    </w:p>
    <w:p w14:paraId="2319923A" w14:textId="1794252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48" w:name="pass"/>
      <w:bookmarkEnd w:id="148"/>
      <w:r w:rsidRPr="009E21AE">
        <w:rPr>
          <w:rFonts w:eastAsia="Times New Roman" w:cs="Times New Roman"/>
          <w:b/>
          <w:bCs/>
          <w:color w:val="2F2A20"/>
          <w:sz w:val="20"/>
          <w:szCs w:val="20"/>
          <w:bdr w:val="none" w:sz="0" w:space="0" w:color="auto" w:frame="1"/>
        </w:rPr>
        <w:t>Pass-Through Funding</w:t>
      </w:r>
      <w:r w:rsidR="00143121">
        <w:rPr>
          <w:rFonts w:eastAsia="Times New Roman" w:cs="Times New Roman"/>
          <w:b/>
          <w:bCs/>
          <w:color w:val="2F2A20"/>
          <w:sz w:val="20"/>
          <w:szCs w:val="20"/>
          <w:bdr w:val="none" w:sz="0" w:space="0" w:color="auto" w:frame="1"/>
        </w:rPr>
        <w:t>:</w:t>
      </w:r>
    </w:p>
    <w:p w14:paraId="270B8314"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Funds issued by a federal agency that are then transferred to other eligible groups per the award eligibility terms. The "prime awardee" issues the subawards as competitive or noncompetitive as dictated by the prime award terms and authorizing legislation. Prime awardee institutions on a pass-through funding grant are considered engaged by the Department of Health and Human Service's (DHHS) Office for Human Research Protections (OHRP) and must ensure ethical oversight for their role in the research.</w:t>
      </w:r>
    </w:p>
    <w:p w14:paraId="7FB05F18"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49" w:name="permission"/>
      <w:bookmarkEnd w:id="149"/>
      <w:r w:rsidRPr="009E21AE">
        <w:rPr>
          <w:rFonts w:eastAsia="Times New Roman" w:cs="Times New Roman"/>
          <w:b/>
          <w:bCs/>
          <w:color w:val="2F2A20"/>
          <w:sz w:val="20"/>
          <w:szCs w:val="20"/>
          <w:bdr w:val="none" w:sz="0" w:space="0" w:color="auto" w:frame="1"/>
        </w:rPr>
        <w:t>Permission:</w:t>
      </w:r>
      <w:r w:rsidRPr="009E21AE">
        <w:rPr>
          <w:rFonts w:eastAsia="Times New Roman" w:cs="Times New Roman"/>
          <w:color w:val="2F2A20"/>
          <w:sz w:val="20"/>
          <w:szCs w:val="20"/>
        </w:rPr>
        <w:t> </w:t>
      </w:r>
    </w:p>
    <w:p w14:paraId="2C3D0AD7"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The agreement of a parent(s) or legal guardian to the participation of his/her child or ward in research.</w:t>
      </w:r>
    </w:p>
    <w:p w14:paraId="3CD59BF8"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50" w:name="personally"/>
      <w:bookmarkEnd w:id="150"/>
      <w:r w:rsidRPr="009E21AE">
        <w:rPr>
          <w:rFonts w:eastAsia="Times New Roman" w:cs="Times New Roman"/>
          <w:b/>
          <w:bCs/>
          <w:color w:val="2F2A20"/>
          <w:sz w:val="20"/>
          <w:szCs w:val="20"/>
          <w:bdr w:val="none" w:sz="0" w:space="0" w:color="auto" w:frame="1"/>
        </w:rPr>
        <w:t>Personally Identifiable Information (PII):</w:t>
      </w:r>
    </w:p>
    <w:p w14:paraId="69CD45F8"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Refers to information that can be used to distinguish or trace an individual's identity, such as their name, social security number, biometric records, alone, or when combined with other personal or identifying information that is linked or linkable to a specific individual, such as date and place of birth or mother’s maiden name.</w:t>
      </w:r>
    </w:p>
    <w:p w14:paraId="3D2225C6"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51" w:name="placebo"/>
      <w:bookmarkStart w:id="152" w:name="planned"/>
      <w:bookmarkStart w:id="153" w:name="power"/>
      <w:bookmarkEnd w:id="151"/>
      <w:bookmarkEnd w:id="152"/>
      <w:bookmarkEnd w:id="153"/>
      <w:r w:rsidRPr="009E21AE">
        <w:rPr>
          <w:rFonts w:eastAsia="Times New Roman" w:cs="Times New Roman"/>
          <w:b/>
          <w:bCs/>
          <w:color w:val="2F2A20"/>
          <w:sz w:val="20"/>
          <w:szCs w:val="20"/>
          <w:bdr w:val="none" w:sz="0" w:space="0" w:color="auto" w:frame="1"/>
        </w:rPr>
        <w:t>Power Differential:</w:t>
      </w:r>
    </w:p>
    <w:p w14:paraId="62100215"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proofErr w:type="gramStart"/>
      <w:r w:rsidRPr="009E21AE">
        <w:rPr>
          <w:rFonts w:eastAsia="Times New Roman" w:cs="Times New Roman"/>
          <w:color w:val="2F2A20"/>
          <w:sz w:val="20"/>
          <w:szCs w:val="20"/>
        </w:rPr>
        <w:t>Relationship</w:t>
      </w:r>
      <w:proofErr w:type="gramEnd"/>
      <w:r w:rsidRPr="009E21AE">
        <w:rPr>
          <w:rFonts w:eastAsia="Times New Roman" w:cs="Times New Roman"/>
          <w:color w:val="2F2A20"/>
          <w:sz w:val="20"/>
          <w:szCs w:val="20"/>
        </w:rPr>
        <w:t xml:space="preserve"> in which a person has a role that is perceived to have or </w:t>
      </w:r>
      <w:proofErr w:type="gramStart"/>
      <w:r w:rsidRPr="009E21AE">
        <w:rPr>
          <w:rFonts w:eastAsia="Times New Roman" w:cs="Times New Roman"/>
          <w:color w:val="2F2A20"/>
          <w:sz w:val="20"/>
          <w:szCs w:val="20"/>
        </w:rPr>
        <w:t>actually has</w:t>
      </w:r>
      <w:proofErr w:type="gramEnd"/>
      <w:r w:rsidRPr="009E21AE">
        <w:rPr>
          <w:rFonts w:eastAsia="Times New Roman" w:cs="Times New Roman"/>
          <w:color w:val="2F2A20"/>
          <w:sz w:val="20"/>
          <w:szCs w:val="20"/>
        </w:rPr>
        <w:t xml:space="preserve"> more authority, agency, or knowledge over another.</w:t>
      </w:r>
    </w:p>
    <w:p w14:paraId="1B2CC1B6"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54" w:name="prereview"/>
      <w:bookmarkEnd w:id="154"/>
      <w:r w:rsidRPr="009E21AE">
        <w:rPr>
          <w:rFonts w:eastAsia="Times New Roman" w:cs="Times New Roman"/>
          <w:b/>
          <w:bCs/>
          <w:color w:val="2F2A20"/>
          <w:sz w:val="20"/>
          <w:szCs w:val="20"/>
          <w:bdr w:val="none" w:sz="0" w:space="0" w:color="auto" w:frame="1"/>
        </w:rPr>
        <w:t>Pre-Review:  </w:t>
      </w:r>
    </w:p>
    <w:p w14:paraId="1F10340B" w14:textId="18FE04CB"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 xml:space="preserve">The process performed by </w:t>
      </w:r>
      <w:r w:rsidR="0060531F">
        <w:rPr>
          <w:rFonts w:eastAsia="Times New Roman" w:cs="Times New Roman"/>
          <w:color w:val="2F2A20"/>
          <w:sz w:val="20"/>
          <w:szCs w:val="20"/>
        </w:rPr>
        <w:t>MCIRB</w:t>
      </w:r>
      <w:r w:rsidRPr="009E21AE">
        <w:rPr>
          <w:rFonts w:eastAsia="Times New Roman" w:cs="Times New Roman"/>
          <w:color w:val="2F2A20"/>
          <w:sz w:val="20"/>
          <w:szCs w:val="20"/>
        </w:rPr>
        <w:t xml:space="preserve"> staff to determine that a submission for IRB review is complete, including the required materials, copies, and signatures, and that institutional requirements, such as completion of human subjects’ protection education and conflict of interest disclosure, have been met.</w:t>
      </w:r>
    </w:p>
    <w:p w14:paraId="4BA94411" w14:textId="296210BA"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55" w:name="prime"/>
      <w:bookmarkEnd w:id="155"/>
      <w:r w:rsidRPr="009E21AE">
        <w:rPr>
          <w:rFonts w:eastAsia="Times New Roman" w:cs="Times New Roman"/>
          <w:b/>
          <w:bCs/>
          <w:color w:val="2F2A20"/>
          <w:sz w:val="20"/>
          <w:szCs w:val="20"/>
          <w:bdr w:val="none" w:sz="0" w:space="0" w:color="auto" w:frame="1"/>
        </w:rPr>
        <w:t>Prime Awardee</w:t>
      </w:r>
      <w:r w:rsidR="00143121">
        <w:rPr>
          <w:rFonts w:eastAsia="Times New Roman" w:cs="Times New Roman"/>
          <w:b/>
          <w:bCs/>
          <w:color w:val="2F2A20"/>
          <w:sz w:val="20"/>
          <w:szCs w:val="20"/>
          <w:bdr w:val="none" w:sz="0" w:space="0" w:color="auto" w:frame="1"/>
        </w:rPr>
        <w:t>:</w:t>
      </w:r>
      <w:r w:rsidRPr="009E21AE">
        <w:rPr>
          <w:rFonts w:eastAsia="Times New Roman" w:cs="Times New Roman"/>
          <w:b/>
          <w:bCs/>
          <w:color w:val="2F2A20"/>
          <w:sz w:val="20"/>
          <w:szCs w:val="20"/>
          <w:bdr w:val="none" w:sz="0" w:space="0" w:color="auto" w:frame="1"/>
        </w:rPr>
        <w:t>  </w:t>
      </w:r>
    </w:p>
    <w:p w14:paraId="37A51140"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The lead institution or organization that is the recipient of a federal award.</w:t>
      </w:r>
    </w:p>
    <w:p w14:paraId="52938C41"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56" w:name="pi"/>
      <w:bookmarkEnd w:id="156"/>
      <w:r w:rsidRPr="009E21AE">
        <w:rPr>
          <w:rFonts w:eastAsia="Times New Roman" w:cs="Times New Roman"/>
          <w:b/>
          <w:bCs/>
          <w:color w:val="2F2A20"/>
          <w:sz w:val="20"/>
          <w:szCs w:val="20"/>
          <w:bdr w:val="none" w:sz="0" w:space="0" w:color="auto" w:frame="1"/>
        </w:rPr>
        <w:t>Principal Investigator (PI):</w:t>
      </w:r>
      <w:r w:rsidRPr="009E21AE">
        <w:rPr>
          <w:rFonts w:eastAsia="Times New Roman" w:cs="Times New Roman"/>
          <w:color w:val="2F2A20"/>
          <w:sz w:val="20"/>
          <w:szCs w:val="20"/>
        </w:rPr>
        <w:t> </w:t>
      </w:r>
    </w:p>
    <w:p w14:paraId="017888D0" w14:textId="21B3FC11"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 xml:space="preserve">An individual with the appropriate scientific and/or scholarly training and expertise to assume direct responsibility for the ethical conduct of a study involving human subjects, and who provides technical and administrative oversight of the research and makes important study-related decisions. For purposes of </w:t>
      </w:r>
      <w:r w:rsidR="0060531F">
        <w:rPr>
          <w:rFonts w:eastAsia="Times New Roman" w:cs="Times New Roman"/>
          <w:color w:val="2F2A20"/>
          <w:sz w:val="20"/>
          <w:szCs w:val="20"/>
        </w:rPr>
        <w:t>MCIRB</w:t>
      </w:r>
      <w:r w:rsidR="0060531F" w:rsidRPr="009E21AE">
        <w:rPr>
          <w:rFonts w:eastAsia="Times New Roman" w:cs="Times New Roman"/>
          <w:color w:val="2F2A20"/>
          <w:sz w:val="20"/>
          <w:szCs w:val="20"/>
        </w:rPr>
        <w:t xml:space="preserve"> </w:t>
      </w:r>
      <w:r w:rsidRPr="009E21AE">
        <w:rPr>
          <w:rFonts w:eastAsia="Times New Roman" w:cs="Times New Roman"/>
          <w:color w:val="2F2A20"/>
          <w:sz w:val="20"/>
          <w:szCs w:val="20"/>
        </w:rPr>
        <w:t>policy, only one individual is designated as the Principal Investigator of a human research study.</w:t>
      </w:r>
    </w:p>
    <w:p w14:paraId="082535F5"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57" w:name="prisoner"/>
      <w:bookmarkEnd w:id="157"/>
      <w:r w:rsidRPr="009E21AE">
        <w:rPr>
          <w:rFonts w:eastAsia="Times New Roman" w:cs="Times New Roman"/>
          <w:b/>
          <w:bCs/>
          <w:color w:val="2F2A20"/>
          <w:sz w:val="20"/>
          <w:szCs w:val="20"/>
          <w:bdr w:val="none" w:sz="0" w:space="0" w:color="auto" w:frame="1"/>
        </w:rPr>
        <w:t>Prisoner:</w:t>
      </w:r>
      <w:r w:rsidRPr="009E21AE">
        <w:rPr>
          <w:rFonts w:eastAsia="Times New Roman" w:cs="Times New Roman"/>
          <w:color w:val="2F2A20"/>
          <w:sz w:val="20"/>
          <w:szCs w:val="20"/>
        </w:rPr>
        <w:t> </w:t>
      </w:r>
    </w:p>
    <w:p w14:paraId="1693B9CC"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An individual (whether convicted felon or untried person) involuntarily confined or detained in a penal institution (e.g., prison, jail, or juvenile offender facility) with restricted ability to leave the institution encompassing:</w:t>
      </w:r>
    </w:p>
    <w:p w14:paraId="3C4B7228" w14:textId="77777777" w:rsidR="009E21AE" w:rsidRPr="009E21AE" w:rsidRDefault="009E21AE" w:rsidP="009E21AE">
      <w:pPr>
        <w:numPr>
          <w:ilvl w:val="0"/>
          <w:numId w:val="9"/>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 individuals sentenced to such an institution under a criminal or civil statute</w:t>
      </w:r>
    </w:p>
    <w:p w14:paraId="35673CB7" w14:textId="77777777" w:rsidR="009E21AE" w:rsidRPr="009E21AE" w:rsidRDefault="009E21AE" w:rsidP="009E21AE">
      <w:pPr>
        <w:numPr>
          <w:ilvl w:val="0"/>
          <w:numId w:val="9"/>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 individuals detained in other facilities (including psychiatric units, hospitals, and drug treatment facilities) by virtue of statutes or commitment procedures that provide alternatives to criminal prosecution or incarceration in a penal institution</w:t>
      </w:r>
    </w:p>
    <w:p w14:paraId="549101E9" w14:textId="77777777" w:rsidR="009E21AE" w:rsidRPr="009E21AE" w:rsidRDefault="009E21AE" w:rsidP="009E21AE">
      <w:pPr>
        <w:numPr>
          <w:ilvl w:val="0"/>
          <w:numId w:val="9"/>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individuals detained pending arraignment, trial, or sentencing. Probationers and individuals wearing monitoring devices are generally not considered to be prisoners.</w:t>
      </w:r>
    </w:p>
    <w:p w14:paraId="5A0321C8" w14:textId="10801F29" w:rsidR="009E21AE" w:rsidRPr="009E21AE" w:rsidRDefault="009E21AE" w:rsidP="009E21AE">
      <w:pPr>
        <w:shd w:val="clear" w:color="auto" w:fill="FFFFFF"/>
        <w:spacing w:after="0" w:line="240" w:lineRule="auto"/>
        <w:ind w:left="600"/>
        <w:rPr>
          <w:rFonts w:eastAsia="Times New Roman" w:cs="Times New Roman"/>
          <w:color w:val="2F2A20"/>
          <w:sz w:val="20"/>
          <w:szCs w:val="20"/>
        </w:rPr>
      </w:pPr>
      <w:r w:rsidRPr="009E21AE">
        <w:rPr>
          <w:rFonts w:eastAsia="Times New Roman" w:cs="Times New Roman"/>
          <w:i/>
          <w:iCs/>
          <w:color w:val="2F2A20"/>
          <w:sz w:val="20"/>
          <w:szCs w:val="20"/>
          <w:bdr w:val="none" w:sz="0" w:space="0" w:color="auto" w:frame="1"/>
        </w:rPr>
        <w:t xml:space="preserve">Note: Consult with the </w:t>
      </w:r>
      <w:r w:rsidR="0060531F" w:rsidRPr="0060531F">
        <w:rPr>
          <w:rFonts w:eastAsia="Times New Roman" w:cs="Times New Roman"/>
          <w:i/>
          <w:iCs/>
          <w:color w:val="2F2A20"/>
          <w:sz w:val="20"/>
          <w:szCs w:val="20"/>
        </w:rPr>
        <w:t>MCIRB</w:t>
      </w:r>
      <w:r w:rsidR="0060531F" w:rsidRPr="009E21AE">
        <w:rPr>
          <w:rFonts w:eastAsia="Times New Roman" w:cs="Times New Roman"/>
          <w:color w:val="2F2A20"/>
          <w:sz w:val="20"/>
          <w:szCs w:val="20"/>
        </w:rPr>
        <w:t xml:space="preserve"> </w:t>
      </w:r>
      <w:r w:rsidRPr="009E21AE">
        <w:rPr>
          <w:rFonts w:eastAsia="Times New Roman" w:cs="Times New Roman"/>
          <w:i/>
          <w:iCs/>
          <w:color w:val="2F2A20"/>
          <w:sz w:val="20"/>
          <w:szCs w:val="20"/>
          <w:bdr w:val="none" w:sz="0" w:space="0" w:color="auto" w:frame="1"/>
        </w:rPr>
        <w:t>when planning to work with this population, as your study may require an analysis of the population's particular circumstances.</w:t>
      </w:r>
    </w:p>
    <w:p w14:paraId="73737202" w14:textId="77777777" w:rsidR="00CF6B1C" w:rsidRDefault="00CF6B1C" w:rsidP="009E21AE">
      <w:pPr>
        <w:shd w:val="clear" w:color="auto" w:fill="FFFFFF"/>
        <w:spacing w:after="0" w:line="240" w:lineRule="auto"/>
        <w:rPr>
          <w:rFonts w:eastAsia="Times New Roman" w:cs="Times New Roman"/>
          <w:b/>
          <w:bCs/>
          <w:color w:val="2F2A20"/>
          <w:sz w:val="20"/>
          <w:szCs w:val="20"/>
          <w:bdr w:val="none" w:sz="0" w:space="0" w:color="auto" w:frame="1"/>
        </w:rPr>
      </w:pPr>
      <w:bookmarkStart w:id="158" w:name="privacy"/>
      <w:bookmarkEnd w:id="158"/>
    </w:p>
    <w:p w14:paraId="4533E334" w14:textId="4FD9D955" w:rsidR="009E21AE" w:rsidRPr="009E21AE" w:rsidRDefault="009E21AE" w:rsidP="009E21AE">
      <w:pPr>
        <w:shd w:val="clear" w:color="auto" w:fill="FFFFFF"/>
        <w:spacing w:after="0" w:line="240" w:lineRule="auto"/>
        <w:rPr>
          <w:rFonts w:eastAsia="Times New Roman" w:cs="Times New Roman"/>
          <w:color w:val="2F2A20"/>
          <w:sz w:val="20"/>
          <w:szCs w:val="20"/>
        </w:rPr>
      </w:pPr>
      <w:r w:rsidRPr="009E21AE">
        <w:rPr>
          <w:rFonts w:eastAsia="Times New Roman" w:cs="Times New Roman"/>
          <w:b/>
          <w:bCs/>
          <w:color w:val="2F2A20"/>
          <w:sz w:val="20"/>
          <w:szCs w:val="20"/>
          <w:bdr w:val="none" w:sz="0" w:space="0" w:color="auto" w:frame="1"/>
        </w:rPr>
        <w:t>Privacy: </w:t>
      </w:r>
    </w:p>
    <w:p w14:paraId="72A00ACB"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Refers to a participant’s right to control who has access to them, their location, and their space. It is the recognition that a participant has the right to determine the extent, timing, and circumstances of sharing themselves (physically, behaviorally, or intellectually) with researchers.</w:t>
      </w:r>
    </w:p>
    <w:p w14:paraId="00CB03D6"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59" w:name="private"/>
      <w:bookmarkEnd w:id="159"/>
      <w:r w:rsidRPr="009E21AE">
        <w:rPr>
          <w:rFonts w:eastAsia="Times New Roman" w:cs="Times New Roman"/>
          <w:b/>
          <w:bCs/>
          <w:color w:val="2F2A20"/>
          <w:sz w:val="20"/>
          <w:szCs w:val="20"/>
          <w:bdr w:val="none" w:sz="0" w:space="0" w:color="auto" w:frame="1"/>
        </w:rPr>
        <w:t>Private Information:</w:t>
      </w:r>
      <w:r w:rsidRPr="009E21AE">
        <w:rPr>
          <w:rFonts w:eastAsia="Times New Roman" w:cs="Times New Roman"/>
          <w:color w:val="2F2A20"/>
          <w:sz w:val="20"/>
          <w:szCs w:val="20"/>
        </w:rPr>
        <w:t> </w:t>
      </w:r>
    </w:p>
    <w:p w14:paraId="075EE669" w14:textId="414E26F8"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 xml:space="preserve">Includes information about behavior that occurs in a context in which an individual can reasonably expect that no observation or recording is taking place, and information that has been provided for specific purposes by an </w:t>
      </w:r>
      <w:r w:rsidRPr="009E21AE">
        <w:rPr>
          <w:rFonts w:eastAsia="Times New Roman" w:cs="Times New Roman"/>
          <w:color w:val="2F2A20"/>
          <w:sz w:val="20"/>
          <w:szCs w:val="20"/>
        </w:rPr>
        <w:lastRenderedPageBreak/>
        <w:t>individual and that individual can reasonably expect will not be made public (</w:t>
      </w:r>
      <w:r w:rsidR="00CF6B1C" w:rsidRPr="009E21AE">
        <w:rPr>
          <w:rFonts w:eastAsia="Times New Roman" w:cs="Times New Roman"/>
          <w:color w:val="2F2A20"/>
          <w:sz w:val="20"/>
          <w:szCs w:val="20"/>
        </w:rPr>
        <w:t>e.g.,</w:t>
      </w:r>
      <w:r w:rsidRPr="009E21AE">
        <w:rPr>
          <w:rFonts w:eastAsia="Times New Roman" w:cs="Times New Roman"/>
          <w:color w:val="2F2A20"/>
          <w:sz w:val="20"/>
          <w:szCs w:val="20"/>
        </w:rPr>
        <w:t xml:space="preserve"> medical record, employee, or student records).</w:t>
      </w:r>
    </w:p>
    <w:p w14:paraId="5EBA106D"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60" w:name="procedure"/>
      <w:bookmarkEnd w:id="160"/>
      <w:r w:rsidRPr="009E21AE">
        <w:rPr>
          <w:rFonts w:eastAsia="Times New Roman" w:cs="Times New Roman"/>
          <w:b/>
          <w:bCs/>
          <w:color w:val="2F2A20"/>
          <w:sz w:val="20"/>
          <w:szCs w:val="20"/>
          <w:bdr w:val="none" w:sz="0" w:space="0" w:color="auto" w:frame="1"/>
        </w:rPr>
        <w:t>Procedure:</w:t>
      </w:r>
      <w:r w:rsidRPr="009E21AE">
        <w:rPr>
          <w:rFonts w:eastAsia="Times New Roman" w:cs="Times New Roman"/>
          <w:color w:val="2F2A20"/>
          <w:sz w:val="20"/>
          <w:szCs w:val="20"/>
        </w:rPr>
        <w:t> </w:t>
      </w:r>
    </w:p>
    <w:p w14:paraId="2315197A"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 series of actions conducted in a certain order or manner; operational method by which policy is put into practice.</w:t>
      </w:r>
    </w:p>
    <w:p w14:paraId="7B7F2074"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61" w:name="program"/>
      <w:bookmarkEnd w:id="161"/>
      <w:r w:rsidRPr="009E21AE">
        <w:rPr>
          <w:rFonts w:eastAsia="Times New Roman" w:cs="Times New Roman"/>
          <w:b/>
          <w:bCs/>
          <w:color w:val="2F2A20"/>
          <w:sz w:val="20"/>
          <w:szCs w:val="20"/>
          <w:bdr w:val="none" w:sz="0" w:space="0" w:color="auto" w:frame="1"/>
        </w:rPr>
        <w:t>Program Evaluation:</w:t>
      </w:r>
      <w:r w:rsidRPr="009E21AE">
        <w:rPr>
          <w:rFonts w:eastAsia="Times New Roman" w:cs="Times New Roman"/>
          <w:color w:val="2F2A20"/>
          <w:sz w:val="20"/>
          <w:szCs w:val="20"/>
        </w:rPr>
        <w:t> </w:t>
      </w:r>
    </w:p>
    <w:p w14:paraId="570CF8C0" w14:textId="398862E5"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 xml:space="preserve">An activity conducted to evaluate a specific program </w:t>
      </w:r>
      <w:r w:rsidR="00CF6B1C" w:rsidRPr="009E21AE">
        <w:rPr>
          <w:rFonts w:eastAsia="Times New Roman" w:cs="Times New Roman"/>
          <w:color w:val="2F2A20"/>
          <w:sz w:val="20"/>
          <w:szCs w:val="20"/>
        </w:rPr>
        <w:t>to</w:t>
      </w:r>
      <w:r w:rsidRPr="009E21AE">
        <w:rPr>
          <w:rFonts w:eastAsia="Times New Roman" w:cs="Times New Roman"/>
          <w:color w:val="2F2A20"/>
          <w:sz w:val="20"/>
          <w:szCs w:val="20"/>
        </w:rPr>
        <w:t xml:space="preserve"> provide information for and about that program regardless of any professional benefit to the investigator.</w:t>
      </w:r>
    </w:p>
    <w:p w14:paraId="27AFCC45"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62" w:name="prospective"/>
      <w:bookmarkEnd w:id="162"/>
      <w:r w:rsidRPr="009E21AE">
        <w:rPr>
          <w:rFonts w:eastAsia="Times New Roman" w:cs="Times New Roman"/>
          <w:b/>
          <w:bCs/>
          <w:color w:val="2F2A20"/>
          <w:sz w:val="20"/>
          <w:szCs w:val="20"/>
          <w:bdr w:val="none" w:sz="0" w:space="0" w:color="auto" w:frame="1"/>
        </w:rPr>
        <w:t>Prospective:</w:t>
      </w:r>
    </w:p>
    <w:p w14:paraId="1E3C49D6" w14:textId="6D77F78B"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Research utilizing human participants’ data that will be collected after the research is approved by the IRB.</w:t>
      </w:r>
    </w:p>
    <w:p w14:paraId="09E95742"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63" w:name="phi"/>
      <w:bookmarkEnd w:id="163"/>
      <w:r w:rsidRPr="009E21AE">
        <w:rPr>
          <w:rFonts w:eastAsia="Times New Roman" w:cs="Times New Roman"/>
          <w:b/>
          <w:bCs/>
          <w:color w:val="2F2A20"/>
          <w:sz w:val="20"/>
          <w:szCs w:val="20"/>
          <w:bdr w:val="none" w:sz="0" w:space="0" w:color="auto" w:frame="1"/>
        </w:rPr>
        <w:t>Protected Health Information (PHI):</w:t>
      </w:r>
    </w:p>
    <w:p w14:paraId="57C54183"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Under the Health Insurance Portability and Accountability Act (HIPAA), "protected health information" is considered to be individually identifiable information relating to the past, present, or future health status of an individual that is created, collected, or transmitted, or maintained by a HIPAA-covered entity in relation to the provision of healthcare, payment for healthcare services, or use in healthcare operations (PHI healthcare business uses).</w:t>
      </w:r>
    </w:p>
    <w:p w14:paraId="456F23D1" w14:textId="77777777" w:rsidR="009E21AE" w:rsidRPr="00CF6B1C" w:rsidRDefault="009E21AE" w:rsidP="00CF6B1C">
      <w:pPr>
        <w:shd w:val="clear" w:color="auto" w:fill="FFFFFF"/>
        <w:spacing w:after="240" w:line="240" w:lineRule="auto"/>
        <w:ind w:left="630"/>
        <w:rPr>
          <w:rFonts w:eastAsia="Times New Roman" w:cs="Times New Roman"/>
          <w:i/>
          <w:iCs/>
          <w:color w:val="2F2A20"/>
          <w:sz w:val="20"/>
          <w:szCs w:val="20"/>
        </w:rPr>
      </w:pPr>
      <w:r w:rsidRPr="00CF6B1C">
        <w:rPr>
          <w:rFonts w:eastAsia="Times New Roman" w:cs="Times New Roman"/>
          <w:i/>
          <w:iCs/>
          <w:color w:val="2F2A20"/>
          <w:sz w:val="20"/>
          <w:szCs w:val="20"/>
        </w:rPr>
        <w:t>Note: PHI is only considered PHI when an individual could be identified from the information.</w:t>
      </w:r>
    </w:p>
    <w:p w14:paraId="53BDF1F9" w14:textId="77777777" w:rsidR="009E21AE" w:rsidRPr="009E21AE" w:rsidRDefault="009E21AE" w:rsidP="00CF6B1C">
      <w:pPr>
        <w:shd w:val="clear" w:color="auto" w:fill="FFFFFF"/>
        <w:spacing w:after="240" w:line="240" w:lineRule="auto"/>
        <w:ind w:left="630"/>
        <w:rPr>
          <w:rFonts w:eastAsia="Times New Roman" w:cs="Times New Roman"/>
          <w:color w:val="2F2A20"/>
          <w:sz w:val="20"/>
          <w:szCs w:val="20"/>
        </w:rPr>
      </w:pPr>
      <w:r w:rsidRPr="009E21AE">
        <w:rPr>
          <w:rFonts w:eastAsia="Times New Roman" w:cs="Times New Roman"/>
          <w:color w:val="2F2A20"/>
          <w:sz w:val="20"/>
          <w:szCs w:val="20"/>
        </w:rPr>
        <w:t>PHI includes one or more of the following 18 identifiers. If these identifiers are removed the information is considered de-identified protected health information, which is not subject to the restrictions of the HIPAA Privacy Rule.</w:t>
      </w:r>
    </w:p>
    <w:p w14:paraId="1AE1801B" w14:textId="3613B3FB" w:rsidR="00CF6B1C" w:rsidRDefault="009E21AE" w:rsidP="00CF6B1C">
      <w:pPr>
        <w:shd w:val="clear" w:color="auto" w:fill="FFFFFF"/>
        <w:spacing w:before="60" w:after="60" w:line="240" w:lineRule="auto"/>
        <w:ind w:left="1080" w:hanging="446"/>
        <w:rPr>
          <w:rFonts w:eastAsia="Times New Roman" w:cs="Times New Roman"/>
          <w:color w:val="2F2A20"/>
          <w:sz w:val="20"/>
          <w:szCs w:val="20"/>
        </w:rPr>
      </w:pPr>
      <w:r w:rsidRPr="009E21AE">
        <w:rPr>
          <w:rFonts w:eastAsia="Times New Roman" w:cs="Times New Roman"/>
          <w:color w:val="2F2A20"/>
          <w:sz w:val="20"/>
          <w:szCs w:val="20"/>
        </w:rPr>
        <w:t xml:space="preserve">1. </w:t>
      </w:r>
      <w:r w:rsidR="00CF6B1C">
        <w:rPr>
          <w:rFonts w:eastAsia="Times New Roman" w:cs="Times New Roman"/>
          <w:color w:val="2F2A20"/>
          <w:sz w:val="20"/>
          <w:szCs w:val="20"/>
        </w:rPr>
        <w:tab/>
      </w:r>
      <w:r w:rsidRPr="009E21AE">
        <w:rPr>
          <w:rFonts w:eastAsia="Times New Roman" w:cs="Times New Roman"/>
          <w:color w:val="2F2A20"/>
          <w:sz w:val="20"/>
          <w:szCs w:val="20"/>
        </w:rPr>
        <w:t>Names; or</w:t>
      </w:r>
    </w:p>
    <w:p w14:paraId="07E32D66" w14:textId="600B8C56" w:rsidR="00CF6B1C" w:rsidRDefault="009E21AE" w:rsidP="00CF6B1C">
      <w:pPr>
        <w:shd w:val="clear" w:color="auto" w:fill="FFFFFF"/>
        <w:spacing w:before="60" w:after="60" w:line="240" w:lineRule="auto"/>
        <w:ind w:left="1080" w:hanging="446"/>
        <w:rPr>
          <w:rFonts w:eastAsia="Times New Roman" w:cs="Times New Roman"/>
          <w:color w:val="2F2A20"/>
          <w:sz w:val="20"/>
          <w:szCs w:val="20"/>
        </w:rPr>
      </w:pPr>
      <w:r w:rsidRPr="009E21AE">
        <w:rPr>
          <w:rFonts w:eastAsia="Times New Roman" w:cs="Times New Roman"/>
          <w:color w:val="2F2A20"/>
          <w:sz w:val="20"/>
          <w:szCs w:val="20"/>
        </w:rPr>
        <w:t xml:space="preserve">2. </w:t>
      </w:r>
      <w:r w:rsidR="00CF6B1C">
        <w:rPr>
          <w:rFonts w:eastAsia="Times New Roman" w:cs="Times New Roman"/>
          <w:color w:val="2F2A20"/>
          <w:sz w:val="20"/>
          <w:szCs w:val="20"/>
        </w:rPr>
        <w:tab/>
      </w:r>
      <w:r w:rsidRPr="009E21AE">
        <w:rPr>
          <w:rFonts w:eastAsia="Times New Roman" w:cs="Times New Roman"/>
          <w:color w:val="2F2A20"/>
          <w:sz w:val="20"/>
          <w:szCs w:val="20"/>
        </w:rPr>
        <w:t>All geographic subdivisions smaller than a state, including street address, city, or county, precinct, ZIP code, and their equivalent geocodes, except for the initial three digits of the ZIP code if, according to the current publicly available data from the Bureau of the Census:</w:t>
      </w:r>
    </w:p>
    <w:p w14:paraId="2B5D8E2C" w14:textId="77777777" w:rsidR="00CF6B1C" w:rsidRDefault="009E21AE" w:rsidP="00CF6B1C">
      <w:pPr>
        <w:shd w:val="clear" w:color="auto" w:fill="FFFFFF"/>
        <w:spacing w:before="60" w:after="60" w:line="240" w:lineRule="auto"/>
        <w:ind w:left="1526" w:hanging="446"/>
        <w:rPr>
          <w:rFonts w:eastAsia="Times New Roman" w:cs="Times New Roman"/>
          <w:color w:val="2F2A20"/>
          <w:sz w:val="20"/>
          <w:szCs w:val="20"/>
        </w:rPr>
      </w:pPr>
      <w:r w:rsidRPr="009E21AE">
        <w:rPr>
          <w:rFonts w:eastAsia="Times New Roman" w:cs="Times New Roman"/>
          <w:color w:val="2F2A20"/>
          <w:sz w:val="20"/>
          <w:szCs w:val="20"/>
        </w:rPr>
        <w:t>a. The geographic unit formed by combining all ZIP codes with the same three initial digits</w:t>
      </w:r>
      <w:r w:rsidRPr="009E21AE">
        <w:rPr>
          <w:rFonts w:eastAsia="Times New Roman" w:cs="Times New Roman"/>
          <w:color w:val="2F2A20"/>
          <w:sz w:val="20"/>
          <w:szCs w:val="20"/>
        </w:rPr>
        <w:br/>
        <w:t>contains more than 20,000 people; and</w:t>
      </w:r>
    </w:p>
    <w:p w14:paraId="7A7FF304" w14:textId="4062DA4D" w:rsidR="00CF6B1C" w:rsidRDefault="009E21AE" w:rsidP="00CF6B1C">
      <w:pPr>
        <w:shd w:val="clear" w:color="auto" w:fill="FFFFFF"/>
        <w:spacing w:before="60" w:after="60" w:line="240" w:lineRule="auto"/>
        <w:ind w:left="1526" w:hanging="446"/>
        <w:rPr>
          <w:rFonts w:eastAsia="Times New Roman" w:cs="Times New Roman"/>
          <w:color w:val="2F2A20"/>
          <w:sz w:val="20"/>
          <w:szCs w:val="20"/>
        </w:rPr>
      </w:pPr>
      <w:r w:rsidRPr="009E21AE">
        <w:rPr>
          <w:rFonts w:eastAsia="Times New Roman" w:cs="Times New Roman"/>
          <w:color w:val="2F2A20"/>
          <w:sz w:val="20"/>
          <w:szCs w:val="20"/>
        </w:rPr>
        <w:t>b. The initial three digits of a ZIP code for all such geographic units containing 20,000 or fewer</w:t>
      </w:r>
      <w:r w:rsidRPr="009E21AE">
        <w:rPr>
          <w:rFonts w:eastAsia="Times New Roman" w:cs="Times New Roman"/>
          <w:color w:val="2F2A20"/>
          <w:sz w:val="20"/>
          <w:szCs w:val="20"/>
        </w:rPr>
        <w:br/>
        <w:t>people is changed to 000; or</w:t>
      </w:r>
    </w:p>
    <w:p w14:paraId="64590DFB" w14:textId="3F23EB6D" w:rsidR="00CF6B1C" w:rsidRDefault="009E21AE" w:rsidP="00CF6B1C">
      <w:pPr>
        <w:shd w:val="clear" w:color="auto" w:fill="FFFFFF"/>
        <w:spacing w:before="60" w:after="60" w:line="240" w:lineRule="auto"/>
        <w:ind w:left="1080" w:hanging="446"/>
        <w:rPr>
          <w:rFonts w:eastAsia="Times New Roman" w:cs="Times New Roman"/>
          <w:color w:val="2F2A20"/>
          <w:sz w:val="20"/>
          <w:szCs w:val="20"/>
        </w:rPr>
      </w:pPr>
      <w:r w:rsidRPr="009E21AE">
        <w:rPr>
          <w:rFonts w:eastAsia="Times New Roman" w:cs="Times New Roman"/>
          <w:color w:val="2F2A20"/>
          <w:sz w:val="20"/>
          <w:szCs w:val="20"/>
        </w:rPr>
        <w:t xml:space="preserve">3. </w:t>
      </w:r>
      <w:r w:rsidR="00CF6B1C">
        <w:rPr>
          <w:rFonts w:eastAsia="Times New Roman" w:cs="Times New Roman"/>
          <w:color w:val="2F2A20"/>
          <w:sz w:val="20"/>
          <w:szCs w:val="20"/>
        </w:rPr>
        <w:tab/>
      </w:r>
      <w:r w:rsidRPr="009E21AE">
        <w:rPr>
          <w:rFonts w:eastAsia="Times New Roman" w:cs="Times New Roman"/>
          <w:color w:val="2F2A20"/>
          <w:sz w:val="20"/>
          <w:szCs w:val="20"/>
        </w:rPr>
        <w:t>All elements of dates (except year) for dates that are directly related to an individual, including birth date, admission date, discharge date, death date, and all ages over 89 and all elements of dates (including year) indicative of such age, except that such ages and elements may be aggregated into a single category of age 90 or older; or</w:t>
      </w:r>
      <w:r w:rsidRPr="009E21AE">
        <w:rPr>
          <w:rFonts w:eastAsia="Times New Roman" w:cs="Times New Roman"/>
          <w:color w:val="2F2A20"/>
          <w:sz w:val="20"/>
          <w:szCs w:val="20"/>
        </w:rPr>
        <w:br/>
        <w:t>All elements of dates (except year) for dates that are directly related to an individual, including birth date, admission date, discharge date, death date, and all ages over 89 and all elements of dates (including year) indicative of such age, except that such ages and elements may be aggregated into a single category of age 90 or older; or</w:t>
      </w:r>
    </w:p>
    <w:p w14:paraId="1F6E6B39" w14:textId="065F111F" w:rsidR="00CF6B1C" w:rsidRDefault="009E21AE" w:rsidP="00CF6B1C">
      <w:pPr>
        <w:shd w:val="clear" w:color="auto" w:fill="FFFFFF"/>
        <w:spacing w:before="60" w:after="60" w:line="240" w:lineRule="auto"/>
        <w:ind w:left="1080" w:hanging="446"/>
        <w:rPr>
          <w:rFonts w:eastAsia="Times New Roman" w:cs="Times New Roman"/>
          <w:color w:val="2F2A20"/>
          <w:sz w:val="20"/>
          <w:szCs w:val="20"/>
        </w:rPr>
      </w:pPr>
      <w:r w:rsidRPr="009E21AE">
        <w:rPr>
          <w:rFonts w:eastAsia="Times New Roman" w:cs="Times New Roman"/>
          <w:color w:val="2F2A20"/>
          <w:sz w:val="20"/>
          <w:szCs w:val="20"/>
        </w:rPr>
        <w:t xml:space="preserve">4. </w:t>
      </w:r>
      <w:r w:rsidR="00CF6B1C">
        <w:rPr>
          <w:rFonts w:eastAsia="Times New Roman" w:cs="Times New Roman"/>
          <w:color w:val="2F2A20"/>
          <w:sz w:val="20"/>
          <w:szCs w:val="20"/>
        </w:rPr>
        <w:tab/>
      </w:r>
      <w:r w:rsidRPr="009E21AE">
        <w:rPr>
          <w:rFonts w:eastAsia="Times New Roman" w:cs="Times New Roman"/>
          <w:color w:val="2F2A20"/>
          <w:sz w:val="20"/>
          <w:szCs w:val="20"/>
        </w:rPr>
        <w:t>Telephone numbers; or</w:t>
      </w:r>
    </w:p>
    <w:p w14:paraId="3ADB0AF1" w14:textId="08207375" w:rsidR="00CF6B1C" w:rsidRDefault="009E21AE" w:rsidP="00CF6B1C">
      <w:pPr>
        <w:shd w:val="clear" w:color="auto" w:fill="FFFFFF"/>
        <w:spacing w:before="60" w:after="60" w:line="240" w:lineRule="auto"/>
        <w:ind w:left="1080" w:hanging="446"/>
        <w:rPr>
          <w:rFonts w:eastAsia="Times New Roman" w:cs="Times New Roman"/>
          <w:color w:val="2F2A20"/>
          <w:sz w:val="20"/>
          <w:szCs w:val="20"/>
        </w:rPr>
      </w:pPr>
      <w:r w:rsidRPr="009E21AE">
        <w:rPr>
          <w:rFonts w:eastAsia="Times New Roman" w:cs="Times New Roman"/>
          <w:color w:val="2F2A20"/>
          <w:sz w:val="20"/>
          <w:szCs w:val="20"/>
        </w:rPr>
        <w:t xml:space="preserve">5. </w:t>
      </w:r>
      <w:r w:rsidR="00CF6B1C">
        <w:rPr>
          <w:rFonts w:eastAsia="Times New Roman" w:cs="Times New Roman"/>
          <w:color w:val="2F2A20"/>
          <w:sz w:val="20"/>
          <w:szCs w:val="20"/>
        </w:rPr>
        <w:tab/>
      </w:r>
      <w:r w:rsidRPr="009E21AE">
        <w:rPr>
          <w:rFonts w:eastAsia="Times New Roman" w:cs="Times New Roman"/>
          <w:color w:val="2F2A20"/>
          <w:sz w:val="20"/>
          <w:szCs w:val="20"/>
        </w:rPr>
        <w:t>Fax numbers; or</w:t>
      </w:r>
    </w:p>
    <w:p w14:paraId="22F7F9E2" w14:textId="5FFA14E3" w:rsidR="00CF6B1C" w:rsidRDefault="009E21AE" w:rsidP="00CF6B1C">
      <w:pPr>
        <w:shd w:val="clear" w:color="auto" w:fill="FFFFFF"/>
        <w:spacing w:before="60" w:after="60" w:line="240" w:lineRule="auto"/>
        <w:ind w:left="1080" w:hanging="446"/>
        <w:rPr>
          <w:rFonts w:eastAsia="Times New Roman" w:cs="Times New Roman"/>
          <w:color w:val="2F2A20"/>
          <w:sz w:val="20"/>
          <w:szCs w:val="20"/>
        </w:rPr>
      </w:pPr>
      <w:r w:rsidRPr="009E21AE">
        <w:rPr>
          <w:rFonts w:eastAsia="Times New Roman" w:cs="Times New Roman"/>
          <w:color w:val="2F2A20"/>
          <w:sz w:val="20"/>
          <w:szCs w:val="20"/>
        </w:rPr>
        <w:t xml:space="preserve">6. </w:t>
      </w:r>
      <w:r w:rsidR="00CF6B1C">
        <w:rPr>
          <w:rFonts w:eastAsia="Times New Roman" w:cs="Times New Roman"/>
          <w:color w:val="2F2A20"/>
          <w:sz w:val="20"/>
          <w:szCs w:val="20"/>
        </w:rPr>
        <w:tab/>
      </w:r>
      <w:r w:rsidRPr="009E21AE">
        <w:rPr>
          <w:rFonts w:eastAsia="Times New Roman" w:cs="Times New Roman"/>
          <w:color w:val="2F2A20"/>
          <w:sz w:val="20"/>
          <w:szCs w:val="20"/>
        </w:rPr>
        <w:t>Email addresses; or</w:t>
      </w:r>
    </w:p>
    <w:p w14:paraId="336E89B0" w14:textId="180029F3" w:rsidR="00CF6B1C" w:rsidRDefault="009E21AE" w:rsidP="00CF6B1C">
      <w:pPr>
        <w:shd w:val="clear" w:color="auto" w:fill="FFFFFF"/>
        <w:spacing w:before="60" w:after="60" w:line="240" w:lineRule="auto"/>
        <w:ind w:left="1080" w:hanging="446"/>
        <w:rPr>
          <w:rFonts w:eastAsia="Times New Roman" w:cs="Times New Roman"/>
          <w:color w:val="2F2A20"/>
          <w:sz w:val="20"/>
          <w:szCs w:val="20"/>
        </w:rPr>
      </w:pPr>
      <w:r w:rsidRPr="009E21AE">
        <w:rPr>
          <w:rFonts w:eastAsia="Times New Roman" w:cs="Times New Roman"/>
          <w:color w:val="2F2A20"/>
          <w:sz w:val="20"/>
          <w:szCs w:val="20"/>
        </w:rPr>
        <w:t xml:space="preserve">7. </w:t>
      </w:r>
      <w:r w:rsidR="00CF6B1C">
        <w:rPr>
          <w:rFonts w:eastAsia="Times New Roman" w:cs="Times New Roman"/>
          <w:color w:val="2F2A20"/>
          <w:sz w:val="20"/>
          <w:szCs w:val="20"/>
        </w:rPr>
        <w:tab/>
      </w:r>
      <w:r w:rsidRPr="009E21AE">
        <w:rPr>
          <w:rFonts w:eastAsia="Times New Roman" w:cs="Times New Roman"/>
          <w:color w:val="2F2A20"/>
          <w:sz w:val="20"/>
          <w:szCs w:val="20"/>
        </w:rPr>
        <w:t>Social security numbers; or</w:t>
      </w:r>
    </w:p>
    <w:p w14:paraId="7E14125E" w14:textId="59560ED1" w:rsidR="00CF6B1C" w:rsidRDefault="009E21AE" w:rsidP="00CF6B1C">
      <w:pPr>
        <w:shd w:val="clear" w:color="auto" w:fill="FFFFFF"/>
        <w:spacing w:before="60" w:after="60" w:line="240" w:lineRule="auto"/>
        <w:ind w:left="1080" w:hanging="446"/>
        <w:rPr>
          <w:rFonts w:eastAsia="Times New Roman" w:cs="Times New Roman"/>
          <w:color w:val="2F2A20"/>
          <w:sz w:val="20"/>
          <w:szCs w:val="20"/>
        </w:rPr>
      </w:pPr>
      <w:r w:rsidRPr="009E21AE">
        <w:rPr>
          <w:rFonts w:eastAsia="Times New Roman" w:cs="Times New Roman"/>
          <w:color w:val="2F2A20"/>
          <w:sz w:val="20"/>
          <w:szCs w:val="20"/>
        </w:rPr>
        <w:t xml:space="preserve">8. </w:t>
      </w:r>
      <w:r w:rsidR="00CF6B1C">
        <w:rPr>
          <w:rFonts w:eastAsia="Times New Roman" w:cs="Times New Roman"/>
          <w:color w:val="2F2A20"/>
          <w:sz w:val="20"/>
          <w:szCs w:val="20"/>
        </w:rPr>
        <w:tab/>
      </w:r>
      <w:r w:rsidRPr="009E21AE">
        <w:rPr>
          <w:rFonts w:eastAsia="Times New Roman" w:cs="Times New Roman"/>
          <w:color w:val="2F2A20"/>
          <w:sz w:val="20"/>
          <w:szCs w:val="20"/>
        </w:rPr>
        <w:t>Medical record numbers; or</w:t>
      </w:r>
    </w:p>
    <w:p w14:paraId="3616504F" w14:textId="558342F6" w:rsidR="00CF6B1C" w:rsidRDefault="009E21AE" w:rsidP="00CF6B1C">
      <w:pPr>
        <w:shd w:val="clear" w:color="auto" w:fill="FFFFFF"/>
        <w:spacing w:before="60" w:after="60" w:line="240" w:lineRule="auto"/>
        <w:ind w:left="1080" w:hanging="446"/>
        <w:rPr>
          <w:rFonts w:eastAsia="Times New Roman" w:cs="Times New Roman"/>
          <w:color w:val="2F2A20"/>
          <w:sz w:val="20"/>
          <w:szCs w:val="20"/>
        </w:rPr>
      </w:pPr>
      <w:r w:rsidRPr="009E21AE">
        <w:rPr>
          <w:rFonts w:eastAsia="Times New Roman" w:cs="Times New Roman"/>
          <w:color w:val="2F2A20"/>
          <w:sz w:val="20"/>
          <w:szCs w:val="20"/>
        </w:rPr>
        <w:t xml:space="preserve">9. </w:t>
      </w:r>
      <w:r w:rsidR="00CF6B1C">
        <w:rPr>
          <w:rFonts w:eastAsia="Times New Roman" w:cs="Times New Roman"/>
          <w:color w:val="2F2A20"/>
          <w:sz w:val="20"/>
          <w:szCs w:val="20"/>
        </w:rPr>
        <w:tab/>
      </w:r>
      <w:r w:rsidRPr="009E21AE">
        <w:rPr>
          <w:rFonts w:eastAsia="Times New Roman" w:cs="Times New Roman"/>
          <w:color w:val="2F2A20"/>
          <w:sz w:val="20"/>
          <w:szCs w:val="20"/>
        </w:rPr>
        <w:t>Health plan beneficiary numbers; or</w:t>
      </w:r>
    </w:p>
    <w:p w14:paraId="3B80FA51" w14:textId="27ACCBCF" w:rsidR="00CF6B1C" w:rsidRDefault="009E21AE" w:rsidP="00CF6B1C">
      <w:pPr>
        <w:shd w:val="clear" w:color="auto" w:fill="FFFFFF"/>
        <w:spacing w:before="60" w:after="60" w:line="240" w:lineRule="auto"/>
        <w:ind w:left="1080" w:hanging="446"/>
        <w:rPr>
          <w:rFonts w:eastAsia="Times New Roman" w:cs="Times New Roman"/>
          <w:color w:val="2F2A20"/>
          <w:sz w:val="20"/>
          <w:szCs w:val="20"/>
        </w:rPr>
      </w:pPr>
      <w:r w:rsidRPr="009E21AE">
        <w:rPr>
          <w:rFonts w:eastAsia="Times New Roman" w:cs="Times New Roman"/>
          <w:color w:val="2F2A20"/>
          <w:sz w:val="20"/>
          <w:szCs w:val="20"/>
        </w:rPr>
        <w:t xml:space="preserve">10. </w:t>
      </w:r>
      <w:r w:rsidR="00CF6B1C">
        <w:rPr>
          <w:rFonts w:eastAsia="Times New Roman" w:cs="Times New Roman"/>
          <w:color w:val="2F2A20"/>
          <w:sz w:val="20"/>
          <w:szCs w:val="20"/>
        </w:rPr>
        <w:tab/>
      </w:r>
      <w:r w:rsidRPr="009E21AE">
        <w:rPr>
          <w:rFonts w:eastAsia="Times New Roman" w:cs="Times New Roman"/>
          <w:color w:val="2F2A20"/>
          <w:sz w:val="20"/>
          <w:szCs w:val="20"/>
        </w:rPr>
        <w:t>Account numbers; or</w:t>
      </w:r>
    </w:p>
    <w:p w14:paraId="1F9D94BB" w14:textId="2B138204" w:rsidR="00CF6B1C" w:rsidRDefault="009E21AE" w:rsidP="00CF6B1C">
      <w:pPr>
        <w:shd w:val="clear" w:color="auto" w:fill="FFFFFF"/>
        <w:spacing w:before="60" w:after="60" w:line="240" w:lineRule="auto"/>
        <w:ind w:left="1080" w:hanging="446"/>
        <w:rPr>
          <w:rFonts w:eastAsia="Times New Roman" w:cs="Times New Roman"/>
          <w:color w:val="2F2A20"/>
          <w:sz w:val="20"/>
          <w:szCs w:val="20"/>
        </w:rPr>
      </w:pPr>
      <w:r w:rsidRPr="009E21AE">
        <w:rPr>
          <w:rFonts w:eastAsia="Times New Roman" w:cs="Times New Roman"/>
          <w:color w:val="2F2A20"/>
          <w:sz w:val="20"/>
          <w:szCs w:val="20"/>
        </w:rPr>
        <w:t xml:space="preserve">11. </w:t>
      </w:r>
      <w:r w:rsidR="00CF6B1C">
        <w:rPr>
          <w:rFonts w:eastAsia="Times New Roman" w:cs="Times New Roman"/>
          <w:color w:val="2F2A20"/>
          <w:sz w:val="20"/>
          <w:szCs w:val="20"/>
        </w:rPr>
        <w:tab/>
      </w:r>
      <w:r w:rsidRPr="009E21AE">
        <w:rPr>
          <w:rFonts w:eastAsia="Times New Roman" w:cs="Times New Roman"/>
          <w:color w:val="2F2A20"/>
          <w:sz w:val="20"/>
          <w:szCs w:val="20"/>
        </w:rPr>
        <w:t>Certificate/license numbers; or</w:t>
      </w:r>
    </w:p>
    <w:p w14:paraId="1BF2F8F2" w14:textId="266FA7AD" w:rsidR="00CF6B1C" w:rsidRDefault="009E21AE" w:rsidP="00CF6B1C">
      <w:pPr>
        <w:shd w:val="clear" w:color="auto" w:fill="FFFFFF"/>
        <w:spacing w:before="60" w:after="60" w:line="240" w:lineRule="auto"/>
        <w:ind w:left="1080" w:hanging="446"/>
        <w:rPr>
          <w:rFonts w:eastAsia="Times New Roman" w:cs="Times New Roman"/>
          <w:color w:val="2F2A20"/>
          <w:sz w:val="20"/>
          <w:szCs w:val="20"/>
        </w:rPr>
      </w:pPr>
      <w:r w:rsidRPr="009E21AE">
        <w:rPr>
          <w:rFonts w:eastAsia="Times New Roman" w:cs="Times New Roman"/>
          <w:color w:val="2F2A20"/>
          <w:sz w:val="20"/>
          <w:szCs w:val="20"/>
        </w:rPr>
        <w:t xml:space="preserve">12. </w:t>
      </w:r>
      <w:r w:rsidR="00CF6B1C">
        <w:rPr>
          <w:rFonts w:eastAsia="Times New Roman" w:cs="Times New Roman"/>
          <w:color w:val="2F2A20"/>
          <w:sz w:val="20"/>
          <w:szCs w:val="20"/>
        </w:rPr>
        <w:tab/>
      </w:r>
      <w:r w:rsidRPr="009E21AE">
        <w:rPr>
          <w:rFonts w:eastAsia="Times New Roman" w:cs="Times New Roman"/>
          <w:color w:val="2F2A20"/>
          <w:sz w:val="20"/>
          <w:szCs w:val="20"/>
        </w:rPr>
        <w:t>Vehicle identifiers and serial numbers, including license plate numbers; or</w:t>
      </w:r>
    </w:p>
    <w:p w14:paraId="1C6EF55D" w14:textId="2480519F" w:rsidR="00CF6B1C" w:rsidRDefault="009E21AE" w:rsidP="00CF6B1C">
      <w:pPr>
        <w:shd w:val="clear" w:color="auto" w:fill="FFFFFF"/>
        <w:spacing w:before="60" w:after="60" w:line="240" w:lineRule="auto"/>
        <w:ind w:left="1080" w:hanging="446"/>
        <w:rPr>
          <w:rFonts w:eastAsia="Times New Roman" w:cs="Times New Roman"/>
          <w:color w:val="2F2A20"/>
          <w:sz w:val="20"/>
          <w:szCs w:val="20"/>
        </w:rPr>
      </w:pPr>
      <w:r w:rsidRPr="009E21AE">
        <w:rPr>
          <w:rFonts w:eastAsia="Times New Roman" w:cs="Times New Roman"/>
          <w:color w:val="2F2A20"/>
          <w:sz w:val="20"/>
          <w:szCs w:val="20"/>
        </w:rPr>
        <w:t xml:space="preserve">13. </w:t>
      </w:r>
      <w:r w:rsidR="00CF6B1C">
        <w:rPr>
          <w:rFonts w:eastAsia="Times New Roman" w:cs="Times New Roman"/>
          <w:color w:val="2F2A20"/>
          <w:sz w:val="20"/>
          <w:szCs w:val="20"/>
        </w:rPr>
        <w:tab/>
      </w:r>
      <w:r w:rsidRPr="009E21AE">
        <w:rPr>
          <w:rFonts w:eastAsia="Times New Roman" w:cs="Times New Roman"/>
          <w:color w:val="2F2A20"/>
          <w:sz w:val="20"/>
          <w:szCs w:val="20"/>
        </w:rPr>
        <w:t>Device identifiers and serial numbers; or</w:t>
      </w:r>
    </w:p>
    <w:p w14:paraId="72CCDACD" w14:textId="69C7F5F5" w:rsidR="00CF6B1C" w:rsidRDefault="009E21AE" w:rsidP="00CF6B1C">
      <w:pPr>
        <w:shd w:val="clear" w:color="auto" w:fill="FFFFFF"/>
        <w:spacing w:before="60" w:after="60" w:line="240" w:lineRule="auto"/>
        <w:ind w:left="1080" w:hanging="446"/>
        <w:rPr>
          <w:rFonts w:eastAsia="Times New Roman" w:cs="Times New Roman"/>
          <w:color w:val="2F2A20"/>
          <w:sz w:val="20"/>
          <w:szCs w:val="20"/>
        </w:rPr>
      </w:pPr>
      <w:r w:rsidRPr="009E21AE">
        <w:rPr>
          <w:rFonts w:eastAsia="Times New Roman" w:cs="Times New Roman"/>
          <w:color w:val="2F2A20"/>
          <w:sz w:val="20"/>
          <w:szCs w:val="20"/>
        </w:rPr>
        <w:t xml:space="preserve">14. </w:t>
      </w:r>
      <w:r w:rsidR="00CF6B1C">
        <w:rPr>
          <w:rFonts w:eastAsia="Times New Roman" w:cs="Times New Roman"/>
          <w:color w:val="2F2A20"/>
          <w:sz w:val="20"/>
          <w:szCs w:val="20"/>
        </w:rPr>
        <w:tab/>
      </w:r>
      <w:r w:rsidRPr="009E21AE">
        <w:rPr>
          <w:rFonts w:eastAsia="Times New Roman" w:cs="Times New Roman"/>
          <w:color w:val="2F2A20"/>
          <w:sz w:val="20"/>
          <w:szCs w:val="20"/>
        </w:rPr>
        <w:t>Web Universal Resource Locators (URLs); or</w:t>
      </w:r>
    </w:p>
    <w:p w14:paraId="79842A3C" w14:textId="3733B6DC" w:rsidR="00CF6B1C" w:rsidRDefault="009E21AE" w:rsidP="00CF6B1C">
      <w:pPr>
        <w:shd w:val="clear" w:color="auto" w:fill="FFFFFF"/>
        <w:spacing w:before="60" w:after="60" w:line="240" w:lineRule="auto"/>
        <w:ind w:left="1080" w:hanging="446"/>
        <w:rPr>
          <w:rFonts w:eastAsia="Times New Roman" w:cs="Times New Roman"/>
          <w:color w:val="2F2A20"/>
          <w:sz w:val="20"/>
          <w:szCs w:val="20"/>
        </w:rPr>
      </w:pPr>
      <w:r w:rsidRPr="009E21AE">
        <w:rPr>
          <w:rFonts w:eastAsia="Times New Roman" w:cs="Times New Roman"/>
          <w:color w:val="2F2A20"/>
          <w:sz w:val="20"/>
          <w:szCs w:val="20"/>
        </w:rPr>
        <w:t xml:space="preserve">15. </w:t>
      </w:r>
      <w:r w:rsidR="00CF6B1C">
        <w:rPr>
          <w:rFonts w:eastAsia="Times New Roman" w:cs="Times New Roman"/>
          <w:color w:val="2F2A20"/>
          <w:sz w:val="20"/>
          <w:szCs w:val="20"/>
        </w:rPr>
        <w:tab/>
      </w:r>
      <w:r w:rsidRPr="009E21AE">
        <w:rPr>
          <w:rFonts w:eastAsia="Times New Roman" w:cs="Times New Roman"/>
          <w:color w:val="2F2A20"/>
          <w:sz w:val="20"/>
          <w:szCs w:val="20"/>
        </w:rPr>
        <w:t>Internet Protocol (IP) addresses; or</w:t>
      </w:r>
    </w:p>
    <w:p w14:paraId="06238195" w14:textId="2CEC7DE0" w:rsidR="00CF6B1C" w:rsidRDefault="009E21AE" w:rsidP="00CF6B1C">
      <w:pPr>
        <w:shd w:val="clear" w:color="auto" w:fill="FFFFFF"/>
        <w:spacing w:before="60" w:after="60" w:line="240" w:lineRule="auto"/>
        <w:ind w:left="1080" w:hanging="446"/>
        <w:rPr>
          <w:rFonts w:eastAsia="Times New Roman" w:cs="Times New Roman"/>
          <w:color w:val="2F2A20"/>
          <w:sz w:val="20"/>
          <w:szCs w:val="20"/>
        </w:rPr>
      </w:pPr>
      <w:r w:rsidRPr="009E21AE">
        <w:rPr>
          <w:rFonts w:eastAsia="Times New Roman" w:cs="Times New Roman"/>
          <w:color w:val="2F2A20"/>
          <w:sz w:val="20"/>
          <w:szCs w:val="20"/>
        </w:rPr>
        <w:t xml:space="preserve">16. </w:t>
      </w:r>
      <w:r w:rsidR="00CF6B1C">
        <w:rPr>
          <w:rFonts w:eastAsia="Times New Roman" w:cs="Times New Roman"/>
          <w:color w:val="2F2A20"/>
          <w:sz w:val="20"/>
          <w:szCs w:val="20"/>
        </w:rPr>
        <w:tab/>
      </w:r>
      <w:r w:rsidRPr="009E21AE">
        <w:rPr>
          <w:rFonts w:eastAsia="Times New Roman" w:cs="Times New Roman"/>
          <w:color w:val="2F2A20"/>
          <w:sz w:val="20"/>
          <w:szCs w:val="20"/>
        </w:rPr>
        <w:t>Biometric identifiers, including finger and voice prints; or</w:t>
      </w:r>
    </w:p>
    <w:p w14:paraId="0A8881D0" w14:textId="07A5BE1D" w:rsidR="00CF6B1C" w:rsidRDefault="009E21AE" w:rsidP="00CF6B1C">
      <w:pPr>
        <w:shd w:val="clear" w:color="auto" w:fill="FFFFFF"/>
        <w:spacing w:before="60" w:after="60" w:line="240" w:lineRule="auto"/>
        <w:ind w:left="1080" w:hanging="446"/>
        <w:rPr>
          <w:rFonts w:eastAsia="Times New Roman" w:cs="Times New Roman"/>
          <w:color w:val="2F2A20"/>
          <w:sz w:val="20"/>
          <w:szCs w:val="20"/>
        </w:rPr>
      </w:pPr>
      <w:r w:rsidRPr="009E21AE">
        <w:rPr>
          <w:rFonts w:eastAsia="Times New Roman" w:cs="Times New Roman"/>
          <w:color w:val="2F2A20"/>
          <w:sz w:val="20"/>
          <w:szCs w:val="20"/>
        </w:rPr>
        <w:t xml:space="preserve">17. </w:t>
      </w:r>
      <w:r w:rsidR="00CF6B1C">
        <w:rPr>
          <w:rFonts w:eastAsia="Times New Roman" w:cs="Times New Roman"/>
          <w:color w:val="2F2A20"/>
          <w:sz w:val="20"/>
          <w:szCs w:val="20"/>
        </w:rPr>
        <w:tab/>
      </w:r>
      <w:r w:rsidRPr="009E21AE">
        <w:rPr>
          <w:rFonts w:eastAsia="Times New Roman" w:cs="Times New Roman"/>
          <w:color w:val="2F2A20"/>
          <w:sz w:val="20"/>
          <w:szCs w:val="20"/>
        </w:rPr>
        <w:t>Full-face photographs and any comparable images; or</w:t>
      </w:r>
    </w:p>
    <w:p w14:paraId="38F8D09F" w14:textId="7C7B19CD" w:rsidR="009E21AE" w:rsidRPr="009E21AE" w:rsidRDefault="009E21AE" w:rsidP="00CF6B1C">
      <w:pPr>
        <w:shd w:val="clear" w:color="auto" w:fill="FFFFFF"/>
        <w:spacing w:before="60" w:after="60" w:line="240" w:lineRule="auto"/>
        <w:ind w:left="1080" w:hanging="446"/>
        <w:rPr>
          <w:rFonts w:eastAsia="Times New Roman" w:cs="Times New Roman"/>
          <w:color w:val="2F2A20"/>
          <w:sz w:val="20"/>
          <w:szCs w:val="20"/>
        </w:rPr>
      </w:pPr>
      <w:r w:rsidRPr="009E21AE">
        <w:rPr>
          <w:rFonts w:eastAsia="Times New Roman" w:cs="Times New Roman"/>
          <w:color w:val="2F2A20"/>
          <w:sz w:val="20"/>
          <w:szCs w:val="20"/>
        </w:rPr>
        <w:lastRenderedPageBreak/>
        <w:t xml:space="preserve">18. </w:t>
      </w:r>
      <w:r w:rsidR="00CF6B1C">
        <w:rPr>
          <w:rFonts w:eastAsia="Times New Roman" w:cs="Times New Roman"/>
          <w:color w:val="2F2A20"/>
          <w:sz w:val="20"/>
          <w:szCs w:val="20"/>
        </w:rPr>
        <w:tab/>
      </w:r>
      <w:r w:rsidRPr="009E21AE">
        <w:rPr>
          <w:rFonts w:eastAsia="Times New Roman" w:cs="Times New Roman"/>
          <w:color w:val="2F2A20"/>
          <w:sz w:val="20"/>
          <w:szCs w:val="20"/>
        </w:rPr>
        <w:t>Any other unique identifying number, characteristic, or code, including any code that includes or is derived from any of the identifiers on this list.</w:t>
      </w:r>
    </w:p>
    <w:p w14:paraId="04260F84" w14:textId="77777777" w:rsidR="00CF6B1C" w:rsidRDefault="00CF6B1C" w:rsidP="009E21AE">
      <w:pPr>
        <w:shd w:val="clear" w:color="auto" w:fill="FFFFFF"/>
        <w:spacing w:after="0" w:line="240" w:lineRule="auto"/>
        <w:rPr>
          <w:rFonts w:eastAsia="Times New Roman" w:cs="Times New Roman"/>
          <w:b/>
          <w:bCs/>
          <w:color w:val="2F2A20"/>
          <w:sz w:val="20"/>
          <w:szCs w:val="20"/>
          <w:bdr w:val="none" w:sz="0" w:space="0" w:color="auto" w:frame="1"/>
        </w:rPr>
      </w:pPr>
      <w:bookmarkStart w:id="164" w:name="protocol"/>
      <w:bookmarkEnd w:id="164"/>
    </w:p>
    <w:p w14:paraId="3C684492" w14:textId="41661450" w:rsidR="009E21AE" w:rsidRPr="009E21AE" w:rsidRDefault="009E21AE" w:rsidP="009E21AE">
      <w:pPr>
        <w:shd w:val="clear" w:color="auto" w:fill="FFFFFF"/>
        <w:spacing w:after="0" w:line="240" w:lineRule="auto"/>
        <w:rPr>
          <w:rFonts w:eastAsia="Times New Roman" w:cs="Times New Roman"/>
          <w:color w:val="2F2A20"/>
          <w:sz w:val="20"/>
          <w:szCs w:val="20"/>
        </w:rPr>
      </w:pPr>
      <w:r w:rsidRPr="009E21AE">
        <w:rPr>
          <w:rFonts w:eastAsia="Times New Roman" w:cs="Times New Roman"/>
          <w:b/>
          <w:bCs/>
          <w:color w:val="2F2A20"/>
          <w:sz w:val="20"/>
          <w:szCs w:val="20"/>
          <w:bdr w:val="none" w:sz="0" w:space="0" w:color="auto" w:frame="1"/>
        </w:rPr>
        <w:t>Protocol:</w:t>
      </w:r>
    </w:p>
    <w:p w14:paraId="071B6298"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Documentation of study objective, design, methods, statistical methods and organization. This term also includes amendments made to the original document.</w:t>
      </w:r>
    </w:p>
    <w:p w14:paraId="40A2149F"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65" w:name="publicly"/>
      <w:bookmarkEnd w:id="165"/>
      <w:r w:rsidRPr="009E21AE">
        <w:rPr>
          <w:rFonts w:eastAsia="Times New Roman" w:cs="Times New Roman"/>
          <w:b/>
          <w:bCs/>
          <w:color w:val="2F2A20"/>
          <w:sz w:val="20"/>
          <w:szCs w:val="20"/>
          <w:bdr w:val="none" w:sz="0" w:space="0" w:color="auto" w:frame="1"/>
        </w:rPr>
        <w:t>Publicly available:</w:t>
      </w:r>
    </w:p>
    <w:p w14:paraId="24FDE278" w14:textId="471CD2E1"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 xml:space="preserve">Refers to data and when used for human </w:t>
      </w:r>
      <w:proofErr w:type="gramStart"/>
      <w:r w:rsidRPr="009E21AE">
        <w:rPr>
          <w:rFonts w:eastAsia="Times New Roman" w:cs="Times New Roman"/>
          <w:color w:val="2F2A20"/>
          <w:sz w:val="20"/>
          <w:szCs w:val="20"/>
        </w:rPr>
        <w:t>subjects</w:t>
      </w:r>
      <w:proofErr w:type="gramEnd"/>
      <w:r w:rsidRPr="009E21AE">
        <w:rPr>
          <w:rFonts w:eastAsia="Times New Roman" w:cs="Times New Roman"/>
          <w:color w:val="2F2A20"/>
          <w:sz w:val="20"/>
          <w:szCs w:val="20"/>
        </w:rPr>
        <w:t xml:space="preserve"> research that are accessible to anyone in the general public, without the need for special permissions or privileges.</w:t>
      </w:r>
    </w:p>
    <w:p w14:paraId="3AE5CCBE" w14:textId="0322A8FE" w:rsidR="009E21AE" w:rsidRPr="009E21AE" w:rsidRDefault="009E21AE" w:rsidP="00CF6B1C">
      <w:pPr>
        <w:shd w:val="clear" w:color="auto" w:fill="FFFFFF"/>
        <w:spacing w:after="0" w:line="240" w:lineRule="auto"/>
        <w:ind w:left="630"/>
        <w:rPr>
          <w:rFonts w:eastAsia="Times New Roman" w:cs="Times New Roman"/>
          <w:color w:val="2F2A20"/>
          <w:sz w:val="20"/>
          <w:szCs w:val="20"/>
        </w:rPr>
      </w:pPr>
      <w:r w:rsidRPr="009E21AE">
        <w:rPr>
          <w:rFonts w:eastAsia="Times New Roman" w:cs="Times New Roman"/>
          <w:i/>
          <w:iCs/>
          <w:color w:val="2F2A20"/>
          <w:sz w:val="20"/>
          <w:szCs w:val="20"/>
          <w:bdr w:val="none" w:sz="0" w:space="0" w:color="auto" w:frame="1"/>
        </w:rPr>
        <w:t>Note: Examples include data available for purchase, searchable online, or available at a library. Researchers may be subject to an agreement with the entity releasing the data prior to receipt and use (such as a Data Use Agreement). However, not all information online is publicly available. Public Twitter posts are publicly available, while posts from a closed Facebook group are not.</w:t>
      </w:r>
    </w:p>
    <w:p w14:paraId="5A586763" w14:textId="77777777" w:rsidR="001050C8" w:rsidRDefault="001050C8" w:rsidP="00E10BD8">
      <w:pPr>
        <w:shd w:val="clear" w:color="auto" w:fill="FFFFFF"/>
        <w:spacing w:after="0" w:line="240" w:lineRule="auto"/>
        <w:rPr>
          <w:rFonts w:eastAsia="Times New Roman" w:cs="Times New Roman"/>
          <w:color w:val="C00404"/>
          <w:sz w:val="20"/>
          <w:szCs w:val="20"/>
          <w:u w:val="single"/>
          <w:bdr w:val="none" w:sz="0" w:space="0" w:color="auto" w:frame="1"/>
        </w:rPr>
      </w:pPr>
      <w:bookmarkStart w:id="166" w:name="Q"/>
      <w:bookmarkEnd w:id="166"/>
    </w:p>
    <w:p w14:paraId="6A184DDE" w14:textId="0F338E04" w:rsidR="00E10BD8" w:rsidRPr="009E21AE" w:rsidRDefault="00E10BD8" w:rsidP="00E10BD8">
      <w:pPr>
        <w:shd w:val="clear" w:color="auto" w:fill="FFFFFF"/>
        <w:spacing w:after="0" w:line="240" w:lineRule="auto"/>
        <w:rPr>
          <w:rFonts w:eastAsia="Times New Roman" w:cs="Times New Roman"/>
          <w:color w:val="2F2A20"/>
          <w:sz w:val="20"/>
          <w:szCs w:val="20"/>
        </w:rPr>
      </w:pPr>
      <w:hyperlink w:anchor="_top" w:history="1">
        <w:r w:rsidRPr="00E10BD8">
          <w:rPr>
            <w:rStyle w:val="Hyperlink"/>
            <w:rFonts w:eastAsia="Times New Roman" w:cs="Times New Roman"/>
            <w:sz w:val="20"/>
            <w:szCs w:val="20"/>
            <w:bdr w:val="none" w:sz="0" w:space="0" w:color="auto" w:frame="1"/>
          </w:rPr>
          <w:t xml:space="preserve">Back to </w:t>
        </w:r>
        <w:r w:rsidR="001050C8">
          <w:rPr>
            <w:rStyle w:val="Hyperlink"/>
            <w:rFonts w:eastAsia="Times New Roman" w:cs="Times New Roman"/>
            <w:sz w:val="20"/>
            <w:szCs w:val="20"/>
            <w:bdr w:val="none" w:sz="0" w:space="0" w:color="auto" w:frame="1"/>
          </w:rPr>
          <w:t>Top</w:t>
        </w:r>
      </w:hyperlink>
    </w:p>
    <w:p w14:paraId="3399FAA6" w14:textId="77777777" w:rsidR="009E21AE" w:rsidRPr="009E21AE" w:rsidRDefault="009E21AE" w:rsidP="009E21AE">
      <w:pPr>
        <w:shd w:val="clear" w:color="auto" w:fill="FFFFFF"/>
        <w:spacing w:after="0" w:afterAutospacing="1" w:line="240" w:lineRule="auto"/>
        <w:jc w:val="center"/>
        <w:outlineLvl w:val="5"/>
        <w:rPr>
          <w:rFonts w:eastAsia="Times New Roman" w:cs="Arial"/>
          <w:b/>
          <w:bCs/>
          <w:caps/>
          <w:color w:val="2F2A20"/>
          <w:sz w:val="20"/>
          <w:szCs w:val="20"/>
        </w:rPr>
      </w:pPr>
      <w:r w:rsidRPr="001050C8">
        <w:rPr>
          <w:rFonts w:eastAsia="Times New Roman" w:cs="Arial"/>
          <w:b/>
          <w:bCs/>
          <w:caps/>
          <w:color w:val="2F2A20"/>
          <w:sz w:val="28"/>
          <w:szCs w:val="28"/>
          <w:bdr w:val="none" w:sz="0" w:space="0" w:color="auto" w:frame="1"/>
          <w:shd w:val="clear" w:color="auto" w:fill="FFFFFF"/>
        </w:rPr>
        <w:t>Q</w:t>
      </w:r>
      <w:r w:rsidRPr="009E21AE">
        <w:rPr>
          <w:rFonts w:eastAsia="Times New Roman" w:cs="Arial"/>
          <w:b/>
          <w:bCs/>
          <w:caps/>
          <w:color w:val="2F2A20"/>
          <w:sz w:val="20"/>
          <w:szCs w:val="20"/>
          <w:bdr w:val="none" w:sz="0" w:space="0" w:color="auto" w:frame="1"/>
          <w:shd w:val="clear" w:color="auto" w:fill="FFFFFF"/>
        </w:rPr>
        <w:br/>
      </w:r>
    </w:p>
    <w:p w14:paraId="353192E3"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67" w:name="quality"/>
      <w:bookmarkEnd w:id="167"/>
      <w:r w:rsidRPr="009E21AE">
        <w:rPr>
          <w:rFonts w:eastAsia="Times New Roman" w:cs="Times New Roman"/>
          <w:b/>
          <w:bCs/>
          <w:color w:val="2F2A20"/>
          <w:sz w:val="20"/>
          <w:szCs w:val="20"/>
          <w:bdr w:val="none" w:sz="0" w:space="0" w:color="auto" w:frame="1"/>
        </w:rPr>
        <w:t>Quality Assessment/Improvement (QA/QI):</w:t>
      </w:r>
    </w:p>
    <w:p w14:paraId="49DCED79"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An activity conducted to assess, analyze, critique, and improve current practice or process in an institutional setting or ensure it conforms to expected norms, involving data-guided, systematic activities designed to bring about prompt improvements regardless of any professional benefit to the investigator.</w:t>
      </w:r>
    </w:p>
    <w:bookmarkStart w:id="168" w:name="R"/>
    <w:bookmarkEnd w:id="168"/>
    <w:p w14:paraId="41702E1E" w14:textId="4789838A" w:rsidR="00E10BD8" w:rsidRPr="009E21AE" w:rsidRDefault="00E10BD8" w:rsidP="00E10BD8">
      <w:pPr>
        <w:shd w:val="clear" w:color="auto" w:fill="FFFFFF"/>
        <w:spacing w:after="0" w:line="240" w:lineRule="auto"/>
        <w:rPr>
          <w:rFonts w:eastAsia="Times New Roman" w:cs="Times New Roman"/>
          <w:color w:val="2F2A20"/>
          <w:sz w:val="20"/>
          <w:szCs w:val="20"/>
        </w:rPr>
      </w:pPr>
      <w:r>
        <w:rPr>
          <w:rFonts w:eastAsia="Times New Roman" w:cs="Times New Roman"/>
          <w:color w:val="C00404"/>
          <w:sz w:val="20"/>
          <w:szCs w:val="20"/>
          <w:u w:val="single"/>
          <w:bdr w:val="none" w:sz="0" w:space="0" w:color="auto" w:frame="1"/>
        </w:rPr>
        <w:fldChar w:fldCharType="begin"/>
      </w:r>
      <w:r>
        <w:rPr>
          <w:rFonts w:eastAsia="Times New Roman" w:cs="Times New Roman"/>
          <w:color w:val="C00404"/>
          <w:sz w:val="20"/>
          <w:szCs w:val="20"/>
          <w:u w:val="single"/>
          <w:bdr w:val="none" w:sz="0" w:space="0" w:color="auto" w:frame="1"/>
        </w:rPr>
        <w:instrText xml:space="preserve"> HYPERLINK  \l "_top" </w:instrText>
      </w:r>
      <w:r>
        <w:rPr>
          <w:rFonts w:eastAsia="Times New Roman" w:cs="Times New Roman"/>
          <w:color w:val="C00404"/>
          <w:sz w:val="20"/>
          <w:szCs w:val="20"/>
          <w:u w:val="single"/>
          <w:bdr w:val="none" w:sz="0" w:space="0" w:color="auto" w:frame="1"/>
        </w:rPr>
      </w:r>
      <w:r>
        <w:rPr>
          <w:rFonts w:eastAsia="Times New Roman" w:cs="Times New Roman"/>
          <w:color w:val="C00404"/>
          <w:sz w:val="20"/>
          <w:szCs w:val="20"/>
          <w:u w:val="single"/>
          <w:bdr w:val="none" w:sz="0" w:space="0" w:color="auto" w:frame="1"/>
        </w:rPr>
        <w:fldChar w:fldCharType="separate"/>
      </w:r>
      <w:r w:rsidRPr="00E10BD8">
        <w:rPr>
          <w:rStyle w:val="Hyperlink"/>
          <w:rFonts w:eastAsia="Times New Roman" w:cs="Times New Roman"/>
          <w:sz w:val="20"/>
          <w:szCs w:val="20"/>
          <w:bdr w:val="none" w:sz="0" w:space="0" w:color="auto" w:frame="1"/>
        </w:rPr>
        <w:t xml:space="preserve">Back to </w:t>
      </w:r>
      <w:r w:rsidR="001050C8">
        <w:rPr>
          <w:rStyle w:val="Hyperlink"/>
          <w:rFonts w:eastAsia="Times New Roman" w:cs="Times New Roman"/>
          <w:sz w:val="20"/>
          <w:szCs w:val="20"/>
          <w:bdr w:val="none" w:sz="0" w:space="0" w:color="auto" w:frame="1"/>
        </w:rPr>
        <w:t>Top</w:t>
      </w:r>
      <w:r>
        <w:rPr>
          <w:rFonts w:eastAsia="Times New Roman" w:cs="Times New Roman"/>
          <w:color w:val="C00404"/>
          <w:sz w:val="20"/>
          <w:szCs w:val="20"/>
          <w:u w:val="single"/>
          <w:bdr w:val="none" w:sz="0" w:space="0" w:color="auto" w:frame="1"/>
        </w:rPr>
        <w:fldChar w:fldCharType="end"/>
      </w:r>
    </w:p>
    <w:p w14:paraId="7CF51292" w14:textId="77777777" w:rsidR="009E21AE" w:rsidRPr="009E21AE" w:rsidRDefault="009E21AE" w:rsidP="009E21AE">
      <w:pPr>
        <w:shd w:val="clear" w:color="auto" w:fill="FFFFFF"/>
        <w:spacing w:after="0" w:afterAutospacing="1" w:line="240" w:lineRule="auto"/>
        <w:jc w:val="center"/>
        <w:outlineLvl w:val="5"/>
        <w:rPr>
          <w:rFonts w:eastAsia="Times New Roman" w:cs="Arial"/>
          <w:b/>
          <w:bCs/>
          <w:caps/>
          <w:color w:val="2F2A20"/>
          <w:sz w:val="20"/>
          <w:szCs w:val="20"/>
        </w:rPr>
      </w:pPr>
      <w:r w:rsidRPr="001050C8">
        <w:rPr>
          <w:rFonts w:eastAsia="Times New Roman" w:cs="Arial"/>
          <w:b/>
          <w:bCs/>
          <w:caps/>
          <w:color w:val="2F2A20"/>
          <w:sz w:val="28"/>
          <w:szCs w:val="28"/>
          <w:bdr w:val="none" w:sz="0" w:space="0" w:color="auto" w:frame="1"/>
          <w:shd w:val="clear" w:color="auto" w:fill="FFFFFF"/>
        </w:rPr>
        <w:t>R</w:t>
      </w:r>
      <w:r w:rsidRPr="009E21AE">
        <w:rPr>
          <w:rFonts w:eastAsia="Times New Roman" w:cs="Arial"/>
          <w:b/>
          <w:bCs/>
          <w:caps/>
          <w:color w:val="2F2A20"/>
          <w:sz w:val="20"/>
          <w:szCs w:val="20"/>
          <w:bdr w:val="none" w:sz="0" w:space="0" w:color="auto" w:frame="1"/>
          <w:shd w:val="clear" w:color="auto" w:fill="FFFFFF"/>
        </w:rPr>
        <w:br/>
      </w:r>
    </w:p>
    <w:p w14:paraId="300F35A2"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69" w:name="radiation"/>
      <w:bookmarkStart w:id="170" w:name="randomization"/>
      <w:bookmarkEnd w:id="169"/>
      <w:bookmarkEnd w:id="170"/>
      <w:r w:rsidRPr="009E21AE">
        <w:rPr>
          <w:rFonts w:eastAsia="Times New Roman" w:cs="Times New Roman"/>
          <w:b/>
          <w:bCs/>
          <w:color w:val="2F2A20"/>
          <w:sz w:val="20"/>
          <w:szCs w:val="20"/>
          <w:bdr w:val="none" w:sz="0" w:space="0" w:color="auto" w:frame="1"/>
        </w:rPr>
        <w:t>Randomization:</w:t>
      </w:r>
    </w:p>
    <w:p w14:paraId="52894C69"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The process by which participants are assigned to a group of study procedures by chance rather than by choice.</w:t>
      </w:r>
    </w:p>
    <w:p w14:paraId="784539B3"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71" w:name="recruitment"/>
      <w:bookmarkEnd w:id="171"/>
      <w:r w:rsidRPr="009E21AE">
        <w:rPr>
          <w:rFonts w:eastAsia="Times New Roman" w:cs="Times New Roman"/>
          <w:b/>
          <w:bCs/>
          <w:color w:val="2F2A20"/>
          <w:sz w:val="20"/>
          <w:szCs w:val="20"/>
          <w:bdr w:val="none" w:sz="0" w:space="0" w:color="auto" w:frame="1"/>
        </w:rPr>
        <w:t>Recruitment:</w:t>
      </w:r>
      <w:r w:rsidRPr="009E21AE">
        <w:rPr>
          <w:rFonts w:eastAsia="Times New Roman" w:cs="Times New Roman"/>
          <w:color w:val="2F2A20"/>
          <w:sz w:val="20"/>
          <w:szCs w:val="20"/>
        </w:rPr>
        <w:t> </w:t>
      </w:r>
    </w:p>
    <w:p w14:paraId="12C374E7"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The process of identifying and reaching potential participants to enroll in a research study. It is considered the beginning of the participant selection and informed consent/assent processes.</w:t>
      </w:r>
    </w:p>
    <w:p w14:paraId="6F68728B"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72" w:name="recruitmentmaterials"/>
      <w:bookmarkEnd w:id="172"/>
      <w:r w:rsidRPr="009E21AE">
        <w:rPr>
          <w:rFonts w:eastAsia="Times New Roman" w:cs="Times New Roman"/>
          <w:b/>
          <w:bCs/>
          <w:color w:val="2F2A20"/>
          <w:sz w:val="20"/>
          <w:szCs w:val="20"/>
          <w:bdr w:val="none" w:sz="0" w:space="0" w:color="auto" w:frame="1"/>
        </w:rPr>
        <w:t>Recruitment Materials:  </w:t>
      </w:r>
    </w:p>
    <w:p w14:paraId="14FF3A48"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May include (but are not limited to) printed materials, newsletters, recruitment lists, phone scripts, e-mails, electronic advertisements, and video/audio scripts. Recruitment materials must contain enough information to provide potential participants a sense of the study and the ability to decide if they may be eligible to participate.</w:t>
      </w:r>
    </w:p>
    <w:p w14:paraId="1E6B9255" w14:textId="38C2B2DD"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73" w:name="rreimbursement"/>
      <w:bookmarkEnd w:id="173"/>
      <w:r w:rsidRPr="009E21AE">
        <w:rPr>
          <w:rFonts w:eastAsia="Times New Roman" w:cs="Times New Roman"/>
          <w:b/>
          <w:bCs/>
          <w:color w:val="2F2A20"/>
          <w:sz w:val="20"/>
          <w:szCs w:val="20"/>
          <w:bdr w:val="none" w:sz="0" w:space="0" w:color="auto" w:frame="1"/>
        </w:rPr>
        <w:t>Reimbursement</w:t>
      </w:r>
      <w:r w:rsidR="00CF6B1C">
        <w:rPr>
          <w:rFonts w:eastAsia="Times New Roman" w:cs="Times New Roman"/>
          <w:b/>
          <w:bCs/>
          <w:color w:val="2F2A20"/>
          <w:sz w:val="20"/>
          <w:szCs w:val="20"/>
          <w:bdr w:val="none" w:sz="0" w:space="0" w:color="auto" w:frame="1"/>
        </w:rPr>
        <w:t>:</w:t>
      </w:r>
    </w:p>
    <w:p w14:paraId="1FD986DF" w14:textId="3381FBC1"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 xml:space="preserve">Payment provided to research participants or their legally authorized representatives that reflects their </w:t>
      </w:r>
      <w:r w:rsidR="00CF6B1C" w:rsidRPr="009E21AE">
        <w:rPr>
          <w:rFonts w:eastAsia="Times New Roman" w:cs="Times New Roman"/>
          <w:color w:val="2F2A20"/>
          <w:sz w:val="20"/>
          <w:szCs w:val="20"/>
        </w:rPr>
        <w:t>out-of-pocket</w:t>
      </w:r>
      <w:r w:rsidRPr="009E21AE">
        <w:rPr>
          <w:rFonts w:eastAsia="Times New Roman" w:cs="Times New Roman"/>
          <w:color w:val="2F2A20"/>
          <w:sz w:val="20"/>
          <w:szCs w:val="20"/>
        </w:rPr>
        <w:t xml:space="preserve"> expenses associated with participating in a research study. These expenses could be parking, transportation, childcare costs, lost wages, accommodations, food, etc.</w:t>
      </w:r>
    </w:p>
    <w:p w14:paraId="7717D121"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74" w:name="relying"/>
      <w:bookmarkEnd w:id="174"/>
      <w:r w:rsidRPr="009E21AE">
        <w:rPr>
          <w:rFonts w:eastAsia="Times New Roman" w:cs="Times New Roman"/>
          <w:b/>
          <w:bCs/>
          <w:color w:val="2F2A20"/>
          <w:sz w:val="20"/>
          <w:szCs w:val="20"/>
          <w:bdr w:val="none" w:sz="0" w:space="0" w:color="auto" w:frame="1"/>
        </w:rPr>
        <w:t>Relying Institution:</w:t>
      </w:r>
      <w:r w:rsidRPr="009E21AE">
        <w:rPr>
          <w:rFonts w:eastAsia="Times New Roman" w:cs="Times New Roman"/>
          <w:color w:val="2F2A20"/>
          <w:sz w:val="20"/>
          <w:szCs w:val="20"/>
        </w:rPr>
        <w:t> </w:t>
      </w:r>
    </w:p>
    <w:p w14:paraId="67BEE110"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The entity that agrees to rely upon the reviewing IRB when entered into an IAA or reliance agreement. The relying institution agrees to depend on the IRB of Record for review of human subjects research and ensuring compliance with all relevant mandates and reporting requirements.</w:t>
      </w:r>
    </w:p>
    <w:p w14:paraId="20CD093E"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75" w:name="reportable"/>
      <w:bookmarkEnd w:id="175"/>
      <w:r w:rsidRPr="009E21AE">
        <w:rPr>
          <w:rFonts w:eastAsia="Times New Roman" w:cs="Times New Roman"/>
          <w:b/>
          <w:bCs/>
          <w:color w:val="2F2A20"/>
          <w:sz w:val="20"/>
          <w:szCs w:val="20"/>
          <w:bdr w:val="none" w:sz="0" w:space="0" w:color="auto" w:frame="1"/>
        </w:rPr>
        <w:t>Reportable Event:</w:t>
      </w:r>
    </w:p>
    <w:p w14:paraId="74E84E9C"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 type of unanticipated event or occurrence related to a human subjects research study that requires review by the IRB as defined in the IRB Reportable Events Policy.</w:t>
      </w:r>
    </w:p>
    <w:p w14:paraId="0F1CB4A1"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76" w:name="research"/>
      <w:bookmarkEnd w:id="176"/>
      <w:r w:rsidRPr="009E21AE">
        <w:rPr>
          <w:rFonts w:eastAsia="Times New Roman" w:cs="Times New Roman"/>
          <w:b/>
          <w:bCs/>
          <w:color w:val="2F2A20"/>
          <w:sz w:val="20"/>
          <w:szCs w:val="20"/>
          <w:bdr w:val="none" w:sz="0" w:space="0" w:color="auto" w:frame="1"/>
        </w:rPr>
        <w:t>Research:</w:t>
      </w:r>
      <w:r w:rsidRPr="009E21AE">
        <w:rPr>
          <w:rFonts w:eastAsia="Times New Roman" w:cs="Times New Roman"/>
          <w:color w:val="2F2A20"/>
          <w:sz w:val="20"/>
          <w:szCs w:val="20"/>
        </w:rPr>
        <w:t> </w:t>
      </w:r>
    </w:p>
    <w:p w14:paraId="5B4A4500"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 systematic investigation, including research development, testing, and evaluation, designed to develop or contribute to generalizable knowledge.</w:t>
      </w:r>
    </w:p>
    <w:p w14:paraId="4B45F9E6" w14:textId="5BD4F7DB" w:rsidR="009E21AE" w:rsidRPr="009E21AE" w:rsidRDefault="009E21AE" w:rsidP="00CF6B1C">
      <w:pPr>
        <w:shd w:val="clear" w:color="auto" w:fill="FFFFFF"/>
        <w:spacing w:after="0" w:line="240" w:lineRule="auto"/>
        <w:ind w:left="630"/>
        <w:rPr>
          <w:rFonts w:eastAsia="Times New Roman" w:cs="Times New Roman"/>
          <w:color w:val="2F2A20"/>
          <w:sz w:val="20"/>
          <w:szCs w:val="20"/>
        </w:rPr>
      </w:pPr>
      <w:r w:rsidRPr="009E21AE">
        <w:rPr>
          <w:rFonts w:eastAsia="Times New Roman" w:cs="Times New Roman"/>
          <w:i/>
          <w:iCs/>
          <w:color w:val="2F2A20"/>
          <w:sz w:val="20"/>
          <w:szCs w:val="20"/>
          <w:bdr w:val="none" w:sz="0" w:space="0" w:color="auto" w:frame="1"/>
        </w:rPr>
        <w:lastRenderedPageBreak/>
        <w:t>Note: A systematic investigation is the use of a predetermined method (</w:t>
      </w:r>
      <w:r w:rsidR="00CF6B1C" w:rsidRPr="009E21AE">
        <w:rPr>
          <w:rFonts w:eastAsia="Times New Roman" w:cs="Times New Roman"/>
          <w:i/>
          <w:iCs/>
          <w:color w:val="2F2A20"/>
          <w:sz w:val="20"/>
          <w:szCs w:val="20"/>
          <w:bdr w:val="none" w:sz="0" w:space="0" w:color="auto" w:frame="1"/>
        </w:rPr>
        <w:t>i.e.,</w:t>
      </w:r>
      <w:r w:rsidRPr="009E21AE">
        <w:rPr>
          <w:rFonts w:eastAsia="Times New Roman" w:cs="Times New Roman"/>
          <w:i/>
          <w:iCs/>
          <w:color w:val="2F2A20"/>
          <w:sz w:val="20"/>
          <w:szCs w:val="20"/>
          <w:bdr w:val="none" w:sz="0" w:space="0" w:color="auto" w:frame="1"/>
        </w:rPr>
        <w:t xml:space="preserve"> eligibility criteria, surveys, blood draws, etc.) to gain information by collecting and analyzing data. Generalizable knowledge is conclusions that can be applied to a larger population beyond the specific site of data collection or the participants who provided the information.</w:t>
      </w:r>
    </w:p>
    <w:p w14:paraId="6AE2D960" w14:textId="77777777" w:rsidR="00CF6B1C" w:rsidRDefault="00CF6B1C" w:rsidP="009E21AE">
      <w:pPr>
        <w:shd w:val="clear" w:color="auto" w:fill="FFFFFF"/>
        <w:spacing w:after="0" w:line="240" w:lineRule="auto"/>
        <w:rPr>
          <w:rFonts w:eastAsia="Times New Roman" w:cs="Times New Roman"/>
          <w:b/>
          <w:bCs/>
          <w:color w:val="2F2A20"/>
          <w:sz w:val="20"/>
          <w:szCs w:val="20"/>
          <w:bdr w:val="none" w:sz="0" w:space="0" w:color="auto" w:frame="1"/>
        </w:rPr>
      </w:pPr>
      <w:bookmarkStart w:id="177" w:name="researchdata"/>
      <w:bookmarkEnd w:id="177"/>
    </w:p>
    <w:p w14:paraId="5690D1C8" w14:textId="3448E0BF" w:rsidR="009E21AE" w:rsidRPr="009E21AE" w:rsidRDefault="009E21AE" w:rsidP="009E21AE">
      <w:pPr>
        <w:shd w:val="clear" w:color="auto" w:fill="FFFFFF"/>
        <w:spacing w:after="0" w:line="240" w:lineRule="auto"/>
        <w:rPr>
          <w:rFonts w:eastAsia="Times New Roman" w:cs="Times New Roman"/>
          <w:color w:val="2F2A20"/>
          <w:sz w:val="20"/>
          <w:szCs w:val="20"/>
        </w:rPr>
      </w:pPr>
      <w:r w:rsidRPr="009E21AE">
        <w:rPr>
          <w:rFonts w:eastAsia="Times New Roman" w:cs="Times New Roman"/>
          <w:b/>
          <w:bCs/>
          <w:color w:val="2F2A20"/>
          <w:sz w:val="20"/>
          <w:szCs w:val="20"/>
          <w:bdr w:val="none" w:sz="0" w:space="0" w:color="auto" w:frame="1"/>
        </w:rPr>
        <w:t>Research Data:</w:t>
      </w:r>
    </w:p>
    <w:p w14:paraId="0CCCCEB6" w14:textId="6266690A"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Any information (identifiable or anonymous) obtained through intervention or interaction with human subjects, or any identifiable private information obtained, used, studied, received, or accessed by a member of a research team for the purposes of conducting human subjects research.</w:t>
      </w:r>
      <w:r w:rsidRPr="009E21AE">
        <w:rPr>
          <w:rFonts w:ascii="Arial" w:eastAsia="Times New Roman" w:hAnsi="Arial" w:cs="Arial"/>
          <w:color w:val="2F2A20"/>
          <w:sz w:val="20"/>
          <w:szCs w:val="20"/>
        </w:rPr>
        <w:t>​</w:t>
      </w:r>
    </w:p>
    <w:p w14:paraId="2822C28F"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78" w:name="researchmisconduct"/>
      <w:bookmarkEnd w:id="178"/>
      <w:r w:rsidRPr="009E21AE">
        <w:rPr>
          <w:rFonts w:eastAsia="Times New Roman" w:cs="Times New Roman"/>
          <w:b/>
          <w:bCs/>
          <w:color w:val="2F2A20"/>
          <w:sz w:val="20"/>
          <w:szCs w:val="20"/>
          <w:bdr w:val="none" w:sz="0" w:space="0" w:color="auto" w:frame="1"/>
        </w:rPr>
        <w:t>Research Misconduct:</w:t>
      </w:r>
    </w:p>
    <w:p w14:paraId="588EA264"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Any fabrication, falsification, or plagiarism in proposing, performing, or reviewing research, or in reporting research results. It does not include honest error or differences of opinion.</w:t>
      </w:r>
    </w:p>
    <w:p w14:paraId="72F8CA3D"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79" w:name="researchperformance"/>
      <w:bookmarkEnd w:id="179"/>
      <w:r w:rsidRPr="009E21AE">
        <w:rPr>
          <w:rFonts w:eastAsia="Times New Roman" w:cs="Times New Roman"/>
          <w:b/>
          <w:bCs/>
          <w:color w:val="2F2A20"/>
          <w:sz w:val="20"/>
          <w:szCs w:val="20"/>
          <w:bdr w:val="none" w:sz="0" w:space="0" w:color="auto" w:frame="1"/>
        </w:rPr>
        <w:t>Research Performance Site:  </w:t>
      </w:r>
    </w:p>
    <w:p w14:paraId="4D738649"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Location/site at which human subjects research may be performed because of an understanding of the local research context and appropriate oversight mechanisms that ensure protection of research participants.</w:t>
      </w:r>
    </w:p>
    <w:p w14:paraId="63F38FBC"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80" w:name="researchpersonnel"/>
      <w:bookmarkEnd w:id="180"/>
      <w:r w:rsidRPr="009E21AE">
        <w:rPr>
          <w:rFonts w:eastAsia="Times New Roman" w:cs="Times New Roman"/>
          <w:b/>
          <w:bCs/>
          <w:color w:val="2F2A20"/>
          <w:sz w:val="20"/>
          <w:szCs w:val="20"/>
          <w:bdr w:val="none" w:sz="0" w:space="0" w:color="auto" w:frame="1"/>
        </w:rPr>
        <w:t>Research Personnel (or Researchers/Key Personnel):</w:t>
      </w:r>
    </w:p>
    <w:p w14:paraId="11DE0ABF" w14:textId="15699056"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Persons who have direct contact with participants, contribute to the research in a substantive way, have contact with a participant's identifiable data, or use a participant's personal information for research purposes.</w:t>
      </w:r>
    </w:p>
    <w:p w14:paraId="0E4F0700"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81" w:name="retrospective"/>
      <w:bookmarkEnd w:id="181"/>
      <w:r w:rsidRPr="009E21AE">
        <w:rPr>
          <w:rFonts w:eastAsia="Times New Roman" w:cs="Times New Roman"/>
          <w:b/>
          <w:bCs/>
          <w:color w:val="2F2A20"/>
          <w:sz w:val="20"/>
          <w:szCs w:val="20"/>
          <w:bdr w:val="none" w:sz="0" w:space="0" w:color="auto" w:frame="1"/>
        </w:rPr>
        <w:t>Retrospective:</w:t>
      </w:r>
    </w:p>
    <w:p w14:paraId="08CC34AA" w14:textId="1330B184"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Research utilizing human participants’ data that were previously collected (e.g., on the shelf) before the research was submitted to the IRB.</w:t>
      </w:r>
    </w:p>
    <w:p w14:paraId="1D0D10F0"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82" w:name="reviewingirb"/>
      <w:bookmarkEnd w:id="182"/>
      <w:r w:rsidRPr="009E21AE">
        <w:rPr>
          <w:rFonts w:eastAsia="Times New Roman" w:cs="Times New Roman"/>
          <w:b/>
          <w:bCs/>
          <w:color w:val="2F2A20"/>
          <w:sz w:val="20"/>
          <w:szCs w:val="20"/>
          <w:bdr w:val="none" w:sz="0" w:space="0" w:color="auto" w:frame="1"/>
        </w:rPr>
        <w:t>Reviewing IRB:</w:t>
      </w:r>
    </w:p>
    <w:p w14:paraId="194F7CFD"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The IRB of record performing review on behalf of one or more institutions, also referred to as the single IRB, central IRB, and/or IRB of record.</w:t>
      </w:r>
    </w:p>
    <w:p w14:paraId="197AB96C"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83" w:name="risk"/>
      <w:bookmarkEnd w:id="183"/>
      <w:r w:rsidRPr="009E21AE">
        <w:rPr>
          <w:rFonts w:eastAsia="Times New Roman" w:cs="Times New Roman"/>
          <w:b/>
          <w:bCs/>
          <w:color w:val="2F2A20"/>
          <w:sz w:val="20"/>
          <w:szCs w:val="20"/>
          <w:bdr w:val="none" w:sz="0" w:space="0" w:color="auto" w:frame="1"/>
        </w:rPr>
        <w:t>Risk:</w:t>
      </w:r>
    </w:p>
    <w:p w14:paraId="142830F7"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 xml:space="preserve">The probability of harm or injury (physical, psychological, social, or economic) occurring </w:t>
      </w:r>
      <w:proofErr w:type="gramStart"/>
      <w:r w:rsidRPr="009E21AE">
        <w:rPr>
          <w:rFonts w:eastAsia="Times New Roman" w:cs="Times New Roman"/>
          <w:color w:val="2F2A20"/>
          <w:sz w:val="20"/>
          <w:szCs w:val="20"/>
        </w:rPr>
        <w:t>as a result of</w:t>
      </w:r>
      <w:proofErr w:type="gramEnd"/>
      <w:r w:rsidRPr="009E21AE">
        <w:rPr>
          <w:rFonts w:eastAsia="Times New Roman" w:cs="Times New Roman"/>
          <w:color w:val="2F2A20"/>
          <w:sz w:val="20"/>
          <w:szCs w:val="20"/>
        </w:rPr>
        <w:t xml:space="preserve"> participation in a research study. Both the probability and magnitude of possible harm may vary from minimal to significant.</w:t>
      </w:r>
    </w:p>
    <w:bookmarkStart w:id="184" w:name="S"/>
    <w:bookmarkEnd w:id="184"/>
    <w:p w14:paraId="07A60108" w14:textId="68988DD2" w:rsidR="00E10BD8" w:rsidRPr="009E21AE" w:rsidRDefault="00E10BD8" w:rsidP="00E10BD8">
      <w:pPr>
        <w:shd w:val="clear" w:color="auto" w:fill="FFFFFF"/>
        <w:spacing w:after="0" w:line="240" w:lineRule="auto"/>
        <w:rPr>
          <w:rFonts w:eastAsia="Times New Roman" w:cs="Times New Roman"/>
          <w:color w:val="2F2A20"/>
          <w:sz w:val="20"/>
          <w:szCs w:val="20"/>
        </w:rPr>
      </w:pPr>
      <w:r>
        <w:rPr>
          <w:rFonts w:eastAsia="Times New Roman" w:cs="Times New Roman"/>
          <w:color w:val="C00404"/>
          <w:sz w:val="20"/>
          <w:szCs w:val="20"/>
          <w:u w:val="single"/>
          <w:bdr w:val="none" w:sz="0" w:space="0" w:color="auto" w:frame="1"/>
        </w:rPr>
        <w:fldChar w:fldCharType="begin"/>
      </w:r>
      <w:r>
        <w:rPr>
          <w:rFonts w:eastAsia="Times New Roman" w:cs="Times New Roman"/>
          <w:color w:val="C00404"/>
          <w:sz w:val="20"/>
          <w:szCs w:val="20"/>
          <w:u w:val="single"/>
          <w:bdr w:val="none" w:sz="0" w:space="0" w:color="auto" w:frame="1"/>
        </w:rPr>
        <w:instrText xml:space="preserve"> HYPERLINK  \l "_top" </w:instrText>
      </w:r>
      <w:r>
        <w:rPr>
          <w:rFonts w:eastAsia="Times New Roman" w:cs="Times New Roman"/>
          <w:color w:val="C00404"/>
          <w:sz w:val="20"/>
          <w:szCs w:val="20"/>
          <w:u w:val="single"/>
          <w:bdr w:val="none" w:sz="0" w:space="0" w:color="auto" w:frame="1"/>
        </w:rPr>
      </w:r>
      <w:r>
        <w:rPr>
          <w:rFonts w:eastAsia="Times New Roman" w:cs="Times New Roman"/>
          <w:color w:val="C00404"/>
          <w:sz w:val="20"/>
          <w:szCs w:val="20"/>
          <w:u w:val="single"/>
          <w:bdr w:val="none" w:sz="0" w:space="0" w:color="auto" w:frame="1"/>
        </w:rPr>
        <w:fldChar w:fldCharType="separate"/>
      </w:r>
      <w:r w:rsidRPr="00E10BD8">
        <w:rPr>
          <w:rStyle w:val="Hyperlink"/>
          <w:rFonts w:eastAsia="Times New Roman" w:cs="Times New Roman"/>
          <w:sz w:val="20"/>
          <w:szCs w:val="20"/>
          <w:bdr w:val="none" w:sz="0" w:space="0" w:color="auto" w:frame="1"/>
        </w:rPr>
        <w:t xml:space="preserve">Back to </w:t>
      </w:r>
      <w:r w:rsidR="001050C8">
        <w:rPr>
          <w:rStyle w:val="Hyperlink"/>
          <w:rFonts w:eastAsia="Times New Roman" w:cs="Times New Roman"/>
          <w:sz w:val="20"/>
          <w:szCs w:val="20"/>
          <w:bdr w:val="none" w:sz="0" w:space="0" w:color="auto" w:frame="1"/>
        </w:rPr>
        <w:t>Top</w:t>
      </w:r>
      <w:r>
        <w:rPr>
          <w:rFonts w:eastAsia="Times New Roman" w:cs="Times New Roman"/>
          <w:color w:val="C00404"/>
          <w:sz w:val="20"/>
          <w:szCs w:val="20"/>
          <w:u w:val="single"/>
          <w:bdr w:val="none" w:sz="0" w:space="0" w:color="auto" w:frame="1"/>
        </w:rPr>
        <w:fldChar w:fldCharType="end"/>
      </w:r>
    </w:p>
    <w:p w14:paraId="2C4BEDED" w14:textId="77777777" w:rsidR="009E21AE" w:rsidRPr="009E21AE" w:rsidRDefault="009E21AE" w:rsidP="009E21AE">
      <w:pPr>
        <w:shd w:val="clear" w:color="auto" w:fill="FFFFFF"/>
        <w:spacing w:after="0" w:afterAutospacing="1" w:line="240" w:lineRule="auto"/>
        <w:jc w:val="center"/>
        <w:outlineLvl w:val="5"/>
        <w:rPr>
          <w:rFonts w:eastAsia="Times New Roman" w:cs="Arial"/>
          <w:b/>
          <w:bCs/>
          <w:caps/>
          <w:color w:val="2F2A20"/>
          <w:sz w:val="20"/>
          <w:szCs w:val="20"/>
        </w:rPr>
      </w:pPr>
      <w:r w:rsidRPr="001050C8">
        <w:rPr>
          <w:rFonts w:eastAsia="Times New Roman" w:cs="Arial"/>
          <w:b/>
          <w:bCs/>
          <w:caps/>
          <w:color w:val="2F2A20"/>
          <w:sz w:val="28"/>
          <w:szCs w:val="28"/>
          <w:bdr w:val="none" w:sz="0" w:space="0" w:color="auto" w:frame="1"/>
          <w:shd w:val="clear" w:color="auto" w:fill="FFFFFF"/>
        </w:rPr>
        <w:t>S</w:t>
      </w:r>
      <w:r w:rsidRPr="009E21AE">
        <w:rPr>
          <w:rFonts w:eastAsia="Times New Roman" w:cs="Arial"/>
          <w:b/>
          <w:bCs/>
          <w:caps/>
          <w:color w:val="2F2A20"/>
          <w:sz w:val="20"/>
          <w:szCs w:val="20"/>
          <w:bdr w:val="none" w:sz="0" w:space="0" w:color="auto" w:frame="1"/>
          <w:shd w:val="clear" w:color="auto" w:fill="FFFFFF"/>
        </w:rPr>
        <w:br/>
      </w:r>
    </w:p>
    <w:p w14:paraId="1A35A3F8"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85" w:name="sample"/>
      <w:bookmarkStart w:id="186" w:name="secondaryparticipants"/>
      <w:bookmarkEnd w:id="185"/>
      <w:bookmarkEnd w:id="186"/>
      <w:r w:rsidRPr="009E21AE">
        <w:rPr>
          <w:rFonts w:eastAsia="Times New Roman" w:cs="Times New Roman"/>
          <w:b/>
          <w:bCs/>
          <w:color w:val="2F2A20"/>
          <w:sz w:val="20"/>
          <w:szCs w:val="20"/>
          <w:bdr w:val="none" w:sz="0" w:space="0" w:color="auto" w:frame="1"/>
        </w:rPr>
        <w:t>Secondary Participants:</w:t>
      </w:r>
    </w:p>
    <w:p w14:paraId="16E02D13"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Participants in human subjects research about whom an investigator indirectly collects identifiable private information through interactions with primary participants (those who have enrolled in the study through a consent process).</w:t>
      </w:r>
    </w:p>
    <w:p w14:paraId="312DEC6C"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87" w:name="secondary"/>
      <w:bookmarkEnd w:id="187"/>
      <w:r w:rsidRPr="009E21AE">
        <w:rPr>
          <w:rFonts w:eastAsia="Times New Roman" w:cs="Times New Roman"/>
          <w:b/>
          <w:bCs/>
          <w:color w:val="2F2A20"/>
          <w:sz w:val="20"/>
          <w:szCs w:val="20"/>
          <w:bdr w:val="none" w:sz="0" w:space="0" w:color="auto" w:frame="1"/>
        </w:rPr>
        <w:t>Secondary Research:  </w:t>
      </w:r>
    </w:p>
    <w:p w14:paraId="49D3BFC1" w14:textId="0DD2F3C2"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Study of existing information or materials (e.g., data) that have been previously collected for a purpose (including non-research purposes) other than the currently proposed activity.</w:t>
      </w:r>
    </w:p>
    <w:p w14:paraId="5B7024C1"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88" w:name="sensitive"/>
      <w:bookmarkEnd w:id="188"/>
      <w:r w:rsidRPr="009E21AE">
        <w:rPr>
          <w:rFonts w:eastAsia="Times New Roman" w:cs="Times New Roman"/>
          <w:b/>
          <w:bCs/>
          <w:color w:val="2F2A20"/>
          <w:sz w:val="20"/>
          <w:szCs w:val="20"/>
          <w:bdr w:val="none" w:sz="0" w:space="0" w:color="auto" w:frame="1"/>
        </w:rPr>
        <w:t>Sensitive information:</w:t>
      </w:r>
    </w:p>
    <w:p w14:paraId="783EF18D"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Information that has the potential to damage participants’ reputation, employability, financial standing, educational advancement, place them at risk for criminal or civil liability, etc.</w:t>
      </w:r>
    </w:p>
    <w:p w14:paraId="21C5AE94"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89" w:name="serious"/>
      <w:bookmarkEnd w:id="189"/>
      <w:r w:rsidRPr="009E21AE">
        <w:rPr>
          <w:rFonts w:eastAsia="Times New Roman" w:cs="Times New Roman"/>
          <w:b/>
          <w:bCs/>
          <w:color w:val="2F2A20"/>
          <w:sz w:val="20"/>
          <w:szCs w:val="20"/>
          <w:bdr w:val="none" w:sz="0" w:space="0" w:color="auto" w:frame="1"/>
        </w:rPr>
        <w:t>Serious Noncompliance:  </w:t>
      </w:r>
    </w:p>
    <w:p w14:paraId="37C71D16" w14:textId="7018F07A"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Noncompliance that (</w:t>
      </w:r>
      <w:proofErr w:type="spellStart"/>
      <w:r w:rsidRPr="009E21AE">
        <w:rPr>
          <w:rFonts w:eastAsia="Times New Roman" w:cs="Times New Roman"/>
          <w:color w:val="2F2A20"/>
          <w:sz w:val="20"/>
          <w:szCs w:val="20"/>
        </w:rPr>
        <w:t>i</w:t>
      </w:r>
      <w:proofErr w:type="spellEnd"/>
      <w:r w:rsidRPr="009E21AE">
        <w:rPr>
          <w:rFonts w:eastAsia="Times New Roman" w:cs="Times New Roman"/>
          <w:color w:val="2F2A20"/>
          <w:sz w:val="20"/>
          <w:szCs w:val="20"/>
        </w:rPr>
        <w:t xml:space="preserve">) significantly increases risks, or significantly decreases potential benefits, to participants; (ii) adversely affects the rights, welfare and safety of participants; (iii) adversely affects the scientific integrity of a study; or (iv) is the result of a willful violation of any federal, state, or local regulation that governs human research, or (v) is a willful violation of any </w:t>
      </w:r>
      <w:r w:rsidR="005D64D0" w:rsidRPr="00714260">
        <w:rPr>
          <w:rFonts w:eastAsia="Times New Roman" w:cs="Times New Roman"/>
          <w:color w:val="2F2A20"/>
          <w:sz w:val="20"/>
          <w:szCs w:val="20"/>
        </w:rPr>
        <w:t>Mercy College</w:t>
      </w:r>
      <w:r w:rsidR="005D64D0" w:rsidRPr="009E21AE">
        <w:rPr>
          <w:rFonts w:eastAsia="Times New Roman" w:cs="Times New Roman"/>
          <w:color w:val="2F2A20"/>
          <w:sz w:val="20"/>
          <w:szCs w:val="20"/>
        </w:rPr>
        <w:t xml:space="preserve"> </w:t>
      </w:r>
      <w:r w:rsidRPr="009E21AE">
        <w:rPr>
          <w:rFonts w:eastAsia="Times New Roman" w:cs="Times New Roman"/>
          <w:color w:val="2F2A20"/>
          <w:sz w:val="20"/>
          <w:szCs w:val="20"/>
        </w:rPr>
        <w:t>policy on human subjects research.</w:t>
      </w:r>
    </w:p>
    <w:p w14:paraId="0298D2C2" w14:textId="77777777" w:rsidR="001050C8" w:rsidRDefault="001050C8">
      <w:pPr>
        <w:rPr>
          <w:rFonts w:eastAsia="Times New Roman" w:cs="Times New Roman"/>
          <w:b/>
          <w:bCs/>
          <w:color w:val="2F2A20"/>
          <w:sz w:val="20"/>
          <w:szCs w:val="20"/>
          <w:bdr w:val="none" w:sz="0" w:space="0" w:color="auto" w:frame="1"/>
        </w:rPr>
      </w:pPr>
      <w:bookmarkStart w:id="190" w:name="signatory"/>
      <w:bookmarkEnd w:id="190"/>
      <w:r>
        <w:rPr>
          <w:rFonts w:eastAsia="Times New Roman" w:cs="Times New Roman"/>
          <w:b/>
          <w:bCs/>
          <w:color w:val="2F2A20"/>
          <w:sz w:val="20"/>
          <w:szCs w:val="20"/>
          <w:bdr w:val="none" w:sz="0" w:space="0" w:color="auto" w:frame="1"/>
        </w:rPr>
        <w:br w:type="page"/>
      </w:r>
    </w:p>
    <w:p w14:paraId="6CB3AD1B" w14:textId="3F859458" w:rsidR="009E21AE" w:rsidRPr="009E21AE" w:rsidRDefault="009E21AE" w:rsidP="009E21AE">
      <w:pPr>
        <w:shd w:val="clear" w:color="auto" w:fill="FFFFFF"/>
        <w:spacing w:after="0" w:line="240" w:lineRule="auto"/>
        <w:rPr>
          <w:rFonts w:eastAsia="Times New Roman" w:cs="Times New Roman"/>
          <w:color w:val="2F2A20"/>
          <w:sz w:val="20"/>
          <w:szCs w:val="20"/>
        </w:rPr>
      </w:pPr>
      <w:r w:rsidRPr="009E21AE">
        <w:rPr>
          <w:rFonts w:eastAsia="Times New Roman" w:cs="Times New Roman"/>
          <w:b/>
          <w:bCs/>
          <w:color w:val="2F2A20"/>
          <w:sz w:val="20"/>
          <w:szCs w:val="20"/>
          <w:bdr w:val="none" w:sz="0" w:space="0" w:color="auto" w:frame="1"/>
        </w:rPr>
        <w:lastRenderedPageBreak/>
        <w:t>Signatory Official:  </w:t>
      </w:r>
    </w:p>
    <w:p w14:paraId="4404D606" w14:textId="37D2D403"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The individual authorized to represent and commit the entire institution and all its components to a legally-binding agreement.</w:t>
      </w:r>
    </w:p>
    <w:p w14:paraId="08938FB5"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91" w:name="sfi"/>
      <w:bookmarkEnd w:id="191"/>
      <w:r w:rsidRPr="009E21AE">
        <w:rPr>
          <w:rFonts w:eastAsia="Times New Roman" w:cs="Times New Roman"/>
          <w:b/>
          <w:bCs/>
          <w:color w:val="2F2A20"/>
          <w:sz w:val="20"/>
          <w:szCs w:val="20"/>
          <w:bdr w:val="none" w:sz="0" w:space="0" w:color="auto" w:frame="1"/>
        </w:rPr>
        <w:t>Significant Financial Interest (SFI):</w:t>
      </w:r>
    </w:p>
    <w:p w14:paraId="1FFCB8F8" w14:textId="3ADBC683"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 xml:space="preserve">A “Significant Financial Interest” (SFI) is the receipt by you, your spouse, or your dependent children of any of the following, if related to your </w:t>
      </w:r>
      <w:r w:rsidR="00714260">
        <w:rPr>
          <w:rFonts w:eastAsia="Times New Roman" w:cs="Times New Roman"/>
          <w:color w:val="2F2A20"/>
          <w:sz w:val="20"/>
          <w:szCs w:val="20"/>
        </w:rPr>
        <w:t>college</w:t>
      </w:r>
      <w:r w:rsidRPr="009E21AE">
        <w:rPr>
          <w:rFonts w:eastAsia="Times New Roman" w:cs="Times New Roman"/>
          <w:color w:val="2F2A20"/>
          <w:sz w:val="20"/>
          <w:szCs w:val="20"/>
        </w:rPr>
        <w:t xml:space="preserve"> responsibilities or professional expertise:  </w:t>
      </w:r>
    </w:p>
    <w:p w14:paraId="3D50CDFF" w14:textId="77777777" w:rsidR="009E21AE" w:rsidRPr="009E21AE" w:rsidRDefault="009E21AE" w:rsidP="009E21AE">
      <w:pPr>
        <w:numPr>
          <w:ilvl w:val="0"/>
          <w:numId w:val="10"/>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Income that exceeds $5,000 from any outside entity, measured on a rolling 12</w:t>
      </w:r>
      <w:r w:rsidRPr="009E21AE">
        <w:rPr>
          <w:rFonts w:ascii="Cambria Math" w:eastAsia="Times New Roman" w:hAnsi="Cambria Math" w:cs="Cambria Math"/>
          <w:color w:val="2F2A20"/>
          <w:sz w:val="20"/>
          <w:szCs w:val="20"/>
        </w:rPr>
        <w:t>‐</w:t>
      </w:r>
      <w:r w:rsidRPr="009E21AE">
        <w:rPr>
          <w:rFonts w:eastAsia="Times New Roman" w:cs="Times New Roman"/>
          <w:color w:val="2F2A20"/>
          <w:sz w:val="20"/>
          <w:szCs w:val="20"/>
        </w:rPr>
        <w:t>month basis. This may be one payment from a particular company of more than $5,000, or multiple payments from the same company that, in the aggregate, exceed $5,000.  </w:t>
      </w:r>
    </w:p>
    <w:p w14:paraId="5FFB898D" w14:textId="77777777" w:rsidR="009E21AE" w:rsidRPr="009E21AE" w:rsidRDefault="009E21AE" w:rsidP="009E21AE">
      <w:pPr>
        <w:numPr>
          <w:ilvl w:val="0"/>
          <w:numId w:val="10"/>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Acquisition of equity in a public company that exceeds $5,000 in value;  </w:t>
      </w:r>
    </w:p>
    <w:p w14:paraId="4FD8BEDD" w14:textId="77777777" w:rsidR="009E21AE" w:rsidRPr="009E21AE" w:rsidRDefault="009E21AE" w:rsidP="009E21AE">
      <w:pPr>
        <w:numPr>
          <w:ilvl w:val="0"/>
          <w:numId w:val="10"/>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Aggregated income and equity/ownership interest from a public company that exceeds $5,000, as measured on a rolling 12</w:t>
      </w:r>
      <w:r w:rsidRPr="009E21AE">
        <w:rPr>
          <w:rFonts w:ascii="Cambria Math" w:eastAsia="Times New Roman" w:hAnsi="Cambria Math" w:cs="Cambria Math"/>
          <w:color w:val="2F2A20"/>
          <w:sz w:val="20"/>
          <w:szCs w:val="20"/>
        </w:rPr>
        <w:t>‐</w:t>
      </w:r>
      <w:r w:rsidRPr="009E21AE">
        <w:rPr>
          <w:rFonts w:eastAsia="Times New Roman" w:cs="Times New Roman"/>
          <w:color w:val="2F2A20"/>
          <w:sz w:val="20"/>
          <w:szCs w:val="20"/>
        </w:rPr>
        <w:t xml:space="preserve">month basis; </w:t>
      </w:r>
      <w:r w:rsidRPr="009E21AE">
        <w:rPr>
          <w:rFonts w:eastAsia="Times New Roman" w:cs="Georgia"/>
          <w:color w:val="2F2A20"/>
          <w:sz w:val="20"/>
          <w:szCs w:val="20"/>
        </w:rPr>
        <w:t> </w:t>
      </w:r>
    </w:p>
    <w:p w14:paraId="491EF98E" w14:textId="77777777" w:rsidR="009E21AE" w:rsidRPr="009E21AE" w:rsidRDefault="009E21AE" w:rsidP="009E21AE">
      <w:pPr>
        <w:numPr>
          <w:ilvl w:val="0"/>
          <w:numId w:val="10"/>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 xml:space="preserve">Any equity/ownership interest in a </w:t>
      </w:r>
      <w:proofErr w:type="gramStart"/>
      <w:r w:rsidRPr="009E21AE">
        <w:rPr>
          <w:rFonts w:eastAsia="Times New Roman" w:cs="Times New Roman"/>
          <w:color w:val="2F2A20"/>
          <w:sz w:val="20"/>
          <w:szCs w:val="20"/>
        </w:rPr>
        <w:t>privately</w:t>
      </w:r>
      <w:r w:rsidRPr="009E21AE">
        <w:rPr>
          <w:rFonts w:ascii="Cambria Math" w:eastAsia="Times New Roman" w:hAnsi="Cambria Math" w:cs="Cambria Math"/>
          <w:color w:val="2F2A20"/>
          <w:sz w:val="20"/>
          <w:szCs w:val="20"/>
        </w:rPr>
        <w:t>‐</w:t>
      </w:r>
      <w:r w:rsidRPr="009E21AE">
        <w:rPr>
          <w:rFonts w:eastAsia="Times New Roman" w:cs="Times New Roman"/>
          <w:color w:val="2F2A20"/>
          <w:sz w:val="20"/>
          <w:szCs w:val="20"/>
        </w:rPr>
        <w:t>held</w:t>
      </w:r>
      <w:proofErr w:type="gramEnd"/>
      <w:r w:rsidRPr="009E21AE">
        <w:rPr>
          <w:rFonts w:eastAsia="Times New Roman" w:cs="Times New Roman"/>
          <w:color w:val="2F2A20"/>
          <w:sz w:val="20"/>
          <w:szCs w:val="20"/>
        </w:rPr>
        <w:t xml:space="preserve"> company; </w:t>
      </w:r>
      <w:r w:rsidRPr="009E21AE">
        <w:rPr>
          <w:rFonts w:eastAsia="Times New Roman" w:cs="Georgia"/>
          <w:color w:val="2F2A20"/>
          <w:sz w:val="20"/>
          <w:szCs w:val="20"/>
        </w:rPr>
        <w:t> </w:t>
      </w:r>
    </w:p>
    <w:p w14:paraId="44588B30" w14:textId="77777777" w:rsidR="009E21AE" w:rsidRPr="009E21AE" w:rsidRDefault="009E21AE" w:rsidP="009E21AE">
      <w:pPr>
        <w:numPr>
          <w:ilvl w:val="0"/>
          <w:numId w:val="10"/>
        </w:numPr>
        <w:shd w:val="clear" w:color="auto" w:fill="FFFFFF"/>
        <w:spacing w:after="90" w:line="240" w:lineRule="auto"/>
        <w:ind w:left="1425"/>
        <w:rPr>
          <w:rFonts w:eastAsia="Times New Roman" w:cs="Times New Roman"/>
          <w:color w:val="2F2A20"/>
          <w:sz w:val="20"/>
          <w:szCs w:val="20"/>
        </w:rPr>
      </w:pPr>
      <w:r w:rsidRPr="009E21AE">
        <w:rPr>
          <w:rFonts w:eastAsia="Times New Roman" w:cs="Times New Roman"/>
          <w:color w:val="2F2A20"/>
          <w:sz w:val="20"/>
          <w:szCs w:val="20"/>
        </w:rPr>
        <w:t>Any income received from rights in intellectual property, as measured on a rolling 12</w:t>
      </w:r>
      <w:r w:rsidRPr="009E21AE">
        <w:rPr>
          <w:rFonts w:ascii="Cambria Math" w:eastAsia="Times New Roman" w:hAnsi="Cambria Math" w:cs="Cambria Math"/>
          <w:color w:val="2F2A20"/>
          <w:sz w:val="20"/>
          <w:szCs w:val="20"/>
        </w:rPr>
        <w:t>‐</w:t>
      </w:r>
      <w:r w:rsidRPr="009E21AE">
        <w:rPr>
          <w:rFonts w:eastAsia="Times New Roman" w:cs="Times New Roman"/>
          <w:color w:val="2F2A20"/>
          <w:sz w:val="20"/>
          <w:szCs w:val="20"/>
        </w:rPr>
        <w:t>month basis.</w:t>
      </w:r>
    </w:p>
    <w:p w14:paraId="7BF0D4E1"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92" w:name="sr"/>
      <w:bookmarkStart w:id="193" w:name="source"/>
      <w:bookmarkEnd w:id="192"/>
      <w:bookmarkEnd w:id="193"/>
      <w:r w:rsidRPr="009E21AE">
        <w:rPr>
          <w:rFonts w:eastAsia="Times New Roman" w:cs="Times New Roman"/>
          <w:b/>
          <w:bCs/>
          <w:color w:val="2F2A20"/>
          <w:sz w:val="20"/>
          <w:szCs w:val="20"/>
          <w:bdr w:val="none" w:sz="0" w:space="0" w:color="auto" w:frame="1"/>
        </w:rPr>
        <w:t>Source Data:</w:t>
      </w:r>
    </w:p>
    <w:p w14:paraId="6123B14D" w14:textId="5CA26BE3"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 xml:space="preserve">Data or other </w:t>
      </w:r>
      <w:r w:rsidRPr="00714260">
        <w:rPr>
          <w:rFonts w:eastAsia="Times New Roman" w:cs="Times New Roman"/>
          <w:color w:val="2F2A20"/>
          <w:sz w:val="20"/>
          <w:szCs w:val="20"/>
        </w:rPr>
        <w:t xml:space="preserve">information necessary to perform the research received from a party external to </w:t>
      </w:r>
      <w:r w:rsidR="005D64D0" w:rsidRPr="00714260">
        <w:rPr>
          <w:rFonts w:eastAsia="Times New Roman" w:cs="Times New Roman"/>
          <w:color w:val="2F2A20"/>
          <w:sz w:val="20"/>
          <w:szCs w:val="20"/>
        </w:rPr>
        <w:t xml:space="preserve">Mercy College </w:t>
      </w:r>
      <w:r w:rsidRPr="00714260">
        <w:rPr>
          <w:rFonts w:eastAsia="Times New Roman" w:cs="Times New Roman"/>
          <w:color w:val="2F2A20"/>
          <w:sz w:val="20"/>
          <w:szCs w:val="20"/>
        </w:rPr>
        <w:t xml:space="preserve">via a properly executed agreement. Source Data does not include original data generated by </w:t>
      </w:r>
      <w:r w:rsidR="005D64D0" w:rsidRPr="00714260">
        <w:rPr>
          <w:rFonts w:eastAsia="Times New Roman" w:cs="Times New Roman"/>
          <w:color w:val="2F2A20"/>
          <w:sz w:val="20"/>
          <w:szCs w:val="20"/>
        </w:rPr>
        <w:t xml:space="preserve">Mercy College </w:t>
      </w:r>
      <w:r w:rsidRPr="00714260">
        <w:rPr>
          <w:rFonts w:eastAsia="Times New Roman" w:cs="Times New Roman"/>
          <w:color w:val="2F2A20"/>
          <w:sz w:val="20"/>
          <w:szCs w:val="20"/>
        </w:rPr>
        <w:t>researchers</w:t>
      </w:r>
      <w:r w:rsidRPr="009E21AE">
        <w:rPr>
          <w:rFonts w:eastAsia="Times New Roman" w:cs="Times New Roman"/>
          <w:color w:val="2F2A20"/>
          <w:sz w:val="20"/>
          <w:szCs w:val="20"/>
        </w:rPr>
        <w:t xml:space="preserve"> or the results of analyses conducted using Source Data.</w:t>
      </w:r>
    </w:p>
    <w:p w14:paraId="3155B0AA"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94" w:name="sponsored"/>
      <w:bookmarkEnd w:id="194"/>
      <w:r w:rsidRPr="009E21AE">
        <w:rPr>
          <w:rFonts w:eastAsia="Times New Roman" w:cs="Times New Roman"/>
          <w:b/>
          <w:bCs/>
          <w:color w:val="2F2A20"/>
          <w:sz w:val="20"/>
          <w:szCs w:val="20"/>
          <w:bdr w:val="none" w:sz="0" w:space="0" w:color="auto" w:frame="1"/>
        </w:rPr>
        <w:t>Sponsored Funding:</w:t>
      </w:r>
    </w:p>
    <w:p w14:paraId="3F672D7E"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External or internal funding of research through formal application, competitive award, or an achievement/recognition award where the sponsor is legally obligated to commit funds and/or facilities to the principal investigator (PI) to conduct research.</w:t>
      </w:r>
    </w:p>
    <w:p w14:paraId="64229F7E"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95" w:name="si"/>
      <w:bookmarkStart w:id="196" w:name="subaward"/>
      <w:bookmarkEnd w:id="195"/>
      <w:bookmarkEnd w:id="196"/>
      <w:r w:rsidRPr="009E21AE">
        <w:rPr>
          <w:rFonts w:eastAsia="Times New Roman" w:cs="Times New Roman"/>
          <w:b/>
          <w:bCs/>
          <w:color w:val="2F2A20"/>
          <w:sz w:val="20"/>
          <w:szCs w:val="20"/>
          <w:bdr w:val="none" w:sz="0" w:space="0" w:color="auto" w:frame="1"/>
        </w:rPr>
        <w:t>Sub-Award:</w:t>
      </w:r>
    </w:p>
    <w:p w14:paraId="1F4DA008"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An award provided by a prime awardee to a sub-recipient for the sub-recipient to carry out a portion of the research or substantive effort of a federal award received by the prime awardee.</w:t>
      </w:r>
    </w:p>
    <w:p w14:paraId="00012508"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97" w:name="subject"/>
      <w:bookmarkEnd w:id="197"/>
      <w:r w:rsidRPr="009E21AE">
        <w:rPr>
          <w:rFonts w:eastAsia="Times New Roman" w:cs="Times New Roman"/>
          <w:b/>
          <w:bCs/>
          <w:color w:val="2F2A20"/>
          <w:sz w:val="20"/>
          <w:szCs w:val="20"/>
          <w:bdr w:val="none" w:sz="0" w:space="0" w:color="auto" w:frame="1"/>
        </w:rPr>
        <w:t>Subject Pool:</w:t>
      </w:r>
    </w:p>
    <w:p w14:paraId="46F65A61"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 group of individuals who identified themselves as being willing to participate in research. Signing up to join a subject pool does not enroll a person in a research study or make that person a research participant.</w:t>
      </w:r>
    </w:p>
    <w:p w14:paraId="73F61719"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98" w:name="substantive"/>
      <w:bookmarkEnd w:id="198"/>
      <w:r w:rsidRPr="009E21AE">
        <w:rPr>
          <w:rFonts w:eastAsia="Times New Roman" w:cs="Times New Roman"/>
          <w:b/>
          <w:bCs/>
          <w:color w:val="2F2A20"/>
          <w:sz w:val="20"/>
          <w:szCs w:val="20"/>
          <w:bdr w:val="none" w:sz="0" w:space="0" w:color="auto" w:frame="1"/>
        </w:rPr>
        <w:t>Substantive Action:</w:t>
      </w:r>
    </w:p>
    <w:p w14:paraId="42E11C4F"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An action taken by an IRB that materially alters the substance and meaning of a protocol, informed consent form or process, or investigator status, including, but not limited to, restriction, suspension or termination of a study or investigator participation, and actions taken to prevent future occurrence(s) of the AE in research.</w:t>
      </w:r>
    </w:p>
    <w:p w14:paraId="5107D0D9"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199" w:name="suspension"/>
      <w:bookmarkEnd w:id="199"/>
      <w:r w:rsidRPr="009E21AE">
        <w:rPr>
          <w:rFonts w:eastAsia="Times New Roman" w:cs="Times New Roman"/>
          <w:b/>
          <w:bCs/>
          <w:color w:val="2F2A20"/>
          <w:sz w:val="20"/>
          <w:szCs w:val="20"/>
          <w:bdr w:val="none" w:sz="0" w:space="0" w:color="auto" w:frame="1"/>
        </w:rPr>
        <w:t>Suspension:</w:t>
      </w:r>
      <w:r w:rsidRPr="009E21AE">
        <w:rPr>
          <w:rFonts w:eastAsia="Times New Roman" w:cs="Times New Roman"/>
          <w:color w:val="2F2A20"/>
          <w:sz w:val="20"/>
          <w:szCs w:val="20"/>
        </w:rPr>
        <w:t> </w:t>
      </w:r>
    </w:p>
    <w:p w14:paraId="33E3FFFB" w14:textId="792D9B09"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 xml:space="preserve">An action taken by the convened IRB or the IRB Chair to temporarily stop some or all approved research activities </w:t>
      </w:r>
      <w:r w:rsidR="00714260" w:rsidRPr="009E21AE">
        <w:rPr>
          <w:rFonts w:eastAsia="Times New Roman" w:cs="Times New Roman"/>
          <w:color w:val="2F2A20"/>
          <w:sz w:val="20"/>
          <w:szCs w:val="20"/>
        </w:rPr>
        <w:t>to</w:t>
      </w:r>
      <w:r w:rsidRPr="009E21AE">
        <w:rPr>
          <w:rFonts w:eastAsia="Times New Roman" w:cs="Times New Roman"/>
          <w:color w:val="2F2A20"/>
          <w:sz w:val="20"/>
          <w:szCs w:val="20"/>
        </w:rPr>
        <w:t xml:space="preserve"> protect participants pending completion of an investigation. Suspended studies remain open until the convened IRB determines to (</w:t>
      </w:r>
      <w:proofErr w:type="spellStart"/>
      <w:r w:rsidRPr="009E21AE">
        <w:rPr>
          <w:rFonts w:eastAsia="Times New Roman" w:cs="Times New Roman"/>
          <w:color w:val="2F2A20"/>
          <w:sz w:val="20"/>
          <w:szCs w:val="20"/>
        </w:rPr>
        <w:t>i</w:t>
      </w:r>
      <w:proofErr w:type="spellEnd"/>
      <w:r w:rsidRPr="009E21AE">
        <w:rPr>
          <w:rFonts w:eastAsia="Times New Roman" w:cs="Times New Roman"/>
          <w:color w:val="2F2A20"/>
          <w:sz w:val="20"/>
          <w:szCs w:val="20"/>
        </w:rPr>
        <w:t>) lift the suspension or (ii) terminate the study or some activities of the study.</w:t>
      </w:r>
    </w:p>
    <w:p w14:paraId="4CE01048"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200" w:name="systematic"/>
      <w:bookmarkEnd w:id="200"/>
      <w:r w:rsidRPr="009E21AE">
        <w:rPr>
          <w:rFonts w:eastAsia="Times New Roman" w:cs="Times New Roman"/>
          <w:b/>
          <w:bCs/>
          <w:color w:val="2F2A20"/>
          <w:sz w:val="20"/>
          <w:szCs w:val="20"/>
          <w:bdr w:val="none" w:sz="0" w:space="0" w:color="auto" w:frame="1"/>
        </w:rPr>
        <w:t>Systematic Investigation:</w:t>
      </w:r>
      <w:r w:rsidRPr="009E21AE">
        <w:rPr>
          <w:rFonts w:eastAsia="Times New Roman" w:cs="Times New Roman"/>
          <w:color w:val="2F2A20"/>
          <w:sz w:val="20"/>
          <w:szCs w:val="20"/>
        </w:rPr>
        <w:t> </w:t>
      </w:r>
    </w:p>
    <w:p w14:paraId="4ADD7AAA"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 planned scientific or scholarly activity involving qualitative or quantitative data collection and/or data analysis that sets forth an objective(s) and a set of procedures intended to reach the objective(s), i.e., to acquire knowledge, develop a theory, or answer a question.</w:t>
      </w:r>
    </w:p>
    <w:bookmarkStart w:id="201" w:name="T"/>
    <w:bookmarkEnd w:id="201"/>
    <w:p w14:paraId="06823201" w14:textId="7C2C9C57" w:rsidR="00E10BD8" w:rsidRPr="009E21AE" w:rsidRDefault="00E10BD8" w:rsidP="00E10BD8">
      <w:pPr>
        <w:shd w:val="clear" w:color="auto" w:fill="FFFFFF"/>
        <w:spacing w:after="0" w:line="240" w:lineRule="auto"/>
        <w:rPr>
          <w:rFonts w:eastAsia="Times New Roman" w:cs="Times New Roman"/>
          <w:color w:val="2F2A20"/>
          <w:sz w:val="20"/>
          <w:szCs w:val="20"/>
        </w:rPr>
      </w:pPr>
      <w:r>
        <w:rPr>
          <w:rFonts w:eastAsia="Times New Roman" w:cs="Times New Roman"/>
          <w:color w:val="C00404"/>
          <w:sz w:val="20"/>
          <w:szCs w:val="20"/>
          <w:u w:val="single"/>
          <w:bdr w:val="none" w:sz="0" w:space="0" w:color="auto" w:frame="1"/>
        </w:rPr>
        <w:fldChar w:fldCharType="begin"/>
      </w:r>
      <w:r>
        <w:rPr>
          <w:rFonts w:eastAsia="Times New Roman" w:cs="Times New Roman"/>
          <w:color w:val="C00404"/>
          <w:sz w:val="20"/>
          <w:szCs w:val="20"/>
          <w:u w:val="single"/>
          <w:bdr w:val="none" w:sz="0" w:space="0" w:color="auto" w:frame="1"/>
        </w:rPr>
        <w:instrText xml:space="preserve"> HYPERLINK  \l "_top" </w:instrText>
      </w:r>
      <w:r>
        <w:rPr>
          <w:rFonts w:eastAsia="Times New Roman" w:cs="Times New Roman"/>
          <w:color w:val="C00404"/>
          <w:sz w:val="20"/>
          <w:szCs w:val="20"/>
          <w:u w:val="single"/>
          <w:bdr w:val="none" w:sz="0" w:space="0" w:color="auto" w:frame="1"/>
        </w:rPr>
      </w:r>
      <w:r>
        <w:rPr>
          <w:rFonts w:eastAsia="Times New Roman" w:cs="Times New Roman"/>
          <w:color w:val="C00404"/>
          <w:sz w:val="20"/>
          <w:szCs w:val="20"/>
          <w:u w:val="single"/>
          <w:bdr w:val="none" w:sz="0" w:space="0" w:color="auto" w:frame="1"/>
        </w:rPr>
        <w:fldChar w:fldCharType="separate"/>
      </w:r>
      <w:r w:rsidRPr="00E10BD8">
        <w:rPr>
          <w:rStyle w:val="Hyperlink"/>
          <w:rFonts w:eastAsia="Times New Roman" w:cs="Times New Roman"/>
          <w:sz w:val="20"/>
          <w:szCs w:val="20"/>
          <w:bdr w:val="none" w:sz="0" w:space="0" w:color="auto" w:frame="1"/>
        </w:rPr>
        <w:t xml:space="preserve">Back to </w:t>
      </w:r>
      <w:r w:rsidR="001050C8">
        <w:rPr>
          <w:rStyle w:val="Hyperlink"/>
          <w:rFonts w:eastAsia="Times New Roman" w:cs="Times New Roman"/>
          <w:sz w:val="20"/>
          <w:szCs w:val="20"/>
          <w:bdr w:val="none" w:sz="0" w:space="0" w:color="auto" w:frame="1"/>
        </w:rPr>
        <w:t>Top</w:t>
      </w:r>
      <w:r>
        <w:rPr>
          <w:rFonts w:eastAsia="Times New Roman" w:cs="Times New Roman"/>
          <w:color w:val="C00404"/>
          <w:sz w:val="20"/>
          <w:szCs w:val="20"/>
          <w:u w:val="single"/>
          <w:bdr w:val="none" w:sz="0" w:space="0" w:color="auto" w:frame="1"/>
        </w:rPr>
        <w:fldChar w:fldCharType="end"/>
      </w:r>
    </w:p>
    <w:p w14:paraId="7913B35B" w14:textId="77777777" w:rsidR="009E21AE" w:rsidRPr="009E21AE" w:rsidRDefault="009E21AE" w:rsidP="009E21AE">
      <w:pPr>
        <w:shd w:val="clear" w:color="auto" w:fill="FFFFFF"/>
        <w:spacing w:after="0" w:afterAutospacing="1" w:line="240" w:lineRule="auto"/>
        <w:jc w:val="center"/>
        <w:outlineLvl w:val="5"/>
        <w:rPr>
          <w:rFonts w:eastAsia="Times New Roman" w:cs="Arial"/>
          <w:b/>
          <w:bCs/>
          <w:caps/>
          <w:color w:val="2F2A20"/>
          <w:sz w:val="20"/>
          <w:szCs w:val="20"/>
        </w:rPr>
      </w:pPr>
      <w:r w:rsidRPr="001050C8">
        <w:rPr>
          <w:rFonts w:eastAsia="Times New Roman" w:cs="Arial"/>
          <w:b/>
          <w:bCs/>
          <w:caps/>
          <w:color w:val="2F2A20"/>
          <w:sz w:val="28"/>
          <w:szCs w:val="28"/>
          <w:bdr w:val="none" w:sz="0" w:space="0" w:color="auto" w:frame="1"/>
          <w:shd w:val="clear" w:color="auto" w:fill="FFFFFF"/>
        </w:rPr>
        <w:t>T</w:t>
      </w:r>
      <w:r w:rsidRPr="009E21AE">
        <w:rPr>
          <w:rFonts w:eastAsia="Times New Roman" w:cs="Arial"/>
          <w:b/>
          <w:bCs/>
          <w:caps/>
          <w:color w:val="2F2A20"/>
          <w:sz w:val="20"/>
          <w:szCs w:val="20"/>
          <w:bdr w:val="none" w:sz="0" w:space="0" w:color="auto" w:frame="1"/>
          <w:shd w:val="clear" w:color="auto" w:fill="FFFFFF"/>
        </w:rPr>
        <w:br/>
      </w:r>
    </w:p>
    <w:p w14:paraId="03D499A1"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202" w:name="tabled"/>
      <w:bookmarkEnd w:id="202"/>
      <w:r w:rsidRPr="009E21AE">
        <w:rPr>
          <w:rFonts w:eastAsia="Times New Roman" w:cs="Times New Roman"/>
          <w:b/>
          <w:bCs/>
          <w:color w:val="2F2A20"/>
          <w:sz w:val="20"/>
          <w:szCs w:val="20"/>
          <w:bdr w:val="none" w:sz="0" w:space="0" w:color="auto" w:frame="1"/>
        </w:rPr>
        <w:t>Tabled: </w:t>
      </w:r>
    </w:p>
    <w:p w14:paraId="0E167ACD"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An IRB action that indicates that review was not initiated or was not completed, resulting in postponement of IRB review, usually due to loss of quorum or other administrative issue. Research tabled by the IRB will be reviewed at the next convened IRB meeting.</w:t>
      </w:r>
    </w:p>
    <w:p w14:paraId="0F71BEA0"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203" w:name="termination"/>
      <w:bookmarkEnd w:id="203"/>
      <w:r w:rsidRPr="009E21AE">
        <w:rPr>
          <w:rFonts w:eastAsia="Times New Roman" w:cs="Times New Roman"/>
          <w:b/>
          <w:bCs/>
          <w:color w:val="2F2A20"/>
          <w:sz w:val="20"/>
          <w:szCs w:val="20"/>
          <w:bdr w:val="none" w:sz="0" w:space="0" w:color="auto" w:frame="1"/>
        </w:rPr>
        <w:lastRenderedPageBreak/>
        <w:t>Termination:</w:t>
      </w:r>
      <w:r w:rsidRPr="009E21AE">
        <w:rPr>
          <w:rFonts w:eastAsia="Times New Roman" w:cs="Times New Roman"/>
          <w:color w:val="2F2A20"/>
          <w:sz w:val="20"/>
          <w:szCs w:val="20"/>
        </w:rPr>
        <w:t> </w:t>
      </w:r>
    </w:p>
    <w:p w14:paraId="19AAC3CA"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An action taken by the convened IRB or the IRB Chair to permanently stop all research activities in an approved research study.</w:t>
      </w:r>
    </w:p>
    <w:p w14:paraId="3B24B968"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204" w:name="test"/>
      <w:bookmarkStart w:id="205" w:name="therapeutic"/>
      <w:bookmarkEnd w:id="204"/>
      <w:bookmarkEnd w:id="205"/>
      <w:r w:rsidRPr="009E21AE">
        <w:rPr>
          <w:rFonts w:eastAsia="Times New Roman" w:cs="Times New Roman"/>
          <w:b/>
          <w:bCs/>
          <w:color w:val="2F2A20"/>
          <w:sz w:val="20"/>
          <w:szCs w:val="20"/>
          <w:bdr w:val="none" w:sz="0" w:space="0" w:color="auto" w:frame="1"/>
        </w:rPr>
        <w:t>Therapeutic Misconception:</w:t>
      </w:r>
    </w:p>
    <w:p w14:paraId="0AE99D22"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An ethical problem in human subjects research when a participant mistakenly believes that the primary purpose of the study in which they are enrolled is to directly benefit the individual participants, rather than to produce generalizable knowledge.</w:t>
      </w:r>
    </w:p>
    <w:p w14:paraId="3F3DC65E"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206" w:name="third"/>
      <w:bookmarkEnd w:id="206"/>
      <w:r w:rsidRPr="009E21AE">
        <w:rPr>
          <w:rFonts w:eastAsia="Times New Roman" w:cs="Times New Roman"/>
          <w:b/>
          <w:bCs/>
          <w:color w:val="2F2A20"/>
          <w:sz w:val="20"/>
          <w:szCs w:val="20"/>
          <w:bdr w:val="none" w:sz="0" w:space="0" w:color="auto" w:frame="1"/>
        </w:rPr>
        <w:t>Third-Party:</w:t>
      </w:r>
    </w:p>
    <w:p w14:paraId="3FEFD3A6"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In terms of recruitment, any person or vendor (outside of the research team) who recruits on behalf of that team.</w:t>
      </w:r>
    </w:p>
    <w:p w14:paraId="6E97566D" w14:textId="77777777" w:rsidR="009E21AE" w:rsidRPr="009E21AE" w:rsidRDefault="009E21AE" w:rsidP="00714260">
      <w:pPr>
        <w:shd w:val="clear" w:color="auto" w:fill="FFFFFF"/>
        <w:spacing w:after="0" w:line="240" w:lineRule="auto"/>
        <w:ind w:left="630"/>
        <w:rPr>
          <w:rFonts w:eastAsia="Times New Roman" w:cs="Times New Roman"/>
          <w:color w:val="2F2A20"/>
          <w:sz w:val="20"/>
          <w:szCs w:val="20"/>
        </w:rPr>
      </w:pPr>
      <w:r w:rsidRPr="009E21AE">
        <w:rPr>
          <w:rFonts w:eastAsia="Times New Roman" w:cs="Times New Roman"/>
          <w:i/>
          <w:iCs/>
          <w:color w:val="2F2A20"/>
          <w:sz w:val="20"/>
          <w:szCs w:val="20"/>
          <w:bdr w:val="none" w:sz="0" w:space="0" w:color="auto" w:frame="1"/>
        </w:rPr>
        <w:t>Note: This may be physicians or school administrators who provide information to their patients or students, respectively, about a research study, or commercial entities hired to aid in recruitment.</w:t>
      </w:r>
    </w:p>
    <w:p w14:paraId="246009FB" w14:textId="77777777" w:rsidR="001050C8" w:rsidRDefault="001050C8" w:rsidP="00E10BD8">
      <w:pPr>
        <w:shd w:val="clear" w:color="auto" w:fill="FFFFFF"/>
        <w:spacing w:after="0" w:line="240" w:lineRule="auto"/>
        <w:rPr>
          <w:rFonts w:eastAsia="Times New Roman" w:cs="Times New Roman"/>
          <w:color w:val="C00404"/>
          <w:sz w:val="20"/>
          <w:szCs w:val="20"/>
          <w:u w:val="single"/>
          <w:bdr w:val="none" w:sz="0" w:space="0" w:color="auto" w:frame="1"/>
        </w:rPr>
      </w:pPr>
      <w:bookmarkStart w:id="207" w:name="U"/>
      <w:bookmarkEnd w:id="207"/>
    </w:p>
    <w:p w14:paraId="4BC4F647" w14:textId="4A3D5AE8" w:rsidR="00E10BD8" w:rsidRPr="009E21AE" w:rsidRDefault="00E10BD8" w:rsidP="00E10BD8">
      <w:pPr>
        <w:shd w:val="clear" w:color="auto" w:fill="FFFFFF"/>
        <w:spacing w:after="0" w:line="240" w:lineRule="auto"/>
        <w:rPr>
          <w:rFonts w:eastAsia="Times New Roman" w:cs="Times New Roman"/>
          <w:color w:val="2F2A20"/>
          <w:sz w:val="20"/>
          <w:szCs w:val="20"/>
        </w:rPr>
      </w:pPr>
      <w:hyperlink w:anchor="_top" w:history="1">
        <w:r w:rsidRPr="00E10BD8">
          <w:rPr>
            <w:rStyle w:val="Hyperlink"/>
            <w:rFonts w:eastAsia="Times New Roman" w:cs="Times New Roman"/>
            <w:sz w:val="20"/>
            <w:szCs w:val="20"/>
            <w:bdr w:val="none" w:sz="0" w:space="0" w:color="auto" w:frame="1"/>
          </w:rPr>
          <w:t xml:space="preserve">Back to </w:t>
        </w:r>
        <w:r w:rsidR="001050C8">
          <w:rPr>
            <w:rStyle w:val="Hyperlink"/>
            <w:rFonts w:eastAsia="Times New Roman" w:cs="Times New Roman"/>
            <w:sz w:val="20"/>
            <w:szCs w:val="20"/>
            <w:bdr w:val="none" w:sz="0" w:space="0" w:color="auto" w:frame="1"/>
          </w:rPr>
          <w:t>Top</w:t>
        </w:r>
      </w:hyperlink>
    </w:p>
    <w:p w14:paraId="07ADFDA3" w14:textId="77777777" w:rsidR="009E21AE" w:rsidRPr="009E21AE" w:rsidRDefault="009E21AE" w:rsidP="009E21AE">
      <w:pPr>
        <w:shd w:val="clear" w:color="auto" w:fill="FFFFFF"/>
        <w:spacing w:after="0" w:afterAutospacing="1" w:line="240" w:lineRule="auto"/>
        <w:jc w:val="center"/>
        <w:outlineLvl w:val="5"/>
        <w:rPr>
          <w:rFonts w:eastAsia="Times New Roman" w:cs="Arial"/>
          <w:b/>
          <w:bCs/>
          <w:caps/>
          <w:color w:val="2F2A20"/>
          <w:sz w:val="20"/>
          <w:szCs w:val="20"/>
        </w:rPr>
      </w:pPr>
      <w:r w:rsidRPr="001050C8">
        <w:rPr>
          <w:rFonts w:eastAsia="Times New Roman" w:cs="Arial"/>
          <w:b/>
          <w:bCs/>
          <w:caps/>
          <w:color w:val="2F2A20"/>
          <w:sz w:val="28"/>
          <w:szCs w:val="28"/>
          <w:bdr w:val="none" w:sz="0" w:space="0" w:color="auto" w:frame="1"/>
          <w:shd w:val="clear" w:color="auto" w:fill="FFFFFF"/>
        </w:rPr>
        <w:t>U</w:t>
      </w:r>
      <w:r w:rsidRPr="009E21AE">
        <w:rPr>
          <w:rFonts w:eastAsia="Times New Roman" w:cs="Arial"/>
          <w:b/>
          <w:bCs/>
          <w:caps/>
          <w:color w:val="2F2A20"/>
          <w:sz w:val="20"/>
          <w:szCs w:val="20"/>
          <w:bdr w:val="none" w:sz="0" w:space="0" w:color="auto" w:frame="1"/>
          <w:shd w:val="clear" w:color="auto" w:fill="FFFFFF"/>
        </w:rPr>
        <w:br/>
      </w:r>
    </w:p>
    <w:p w14:paraId="38E81C33"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208" w:name="unanticipated"/>
      <w:bookmarkEnd w:id="208"/>
      <w:r w:rsidRPr="009E21AE">
        <w:rPr>
          <w:rFonts w:eastAsia="Times New Roman" w:cs="Times New Roman"/>
          <w:b/>
          <w:bCs/>
          <w:color w:val="2F2A20"/>
          <w:sz w:val="20"/>
          <w:szCs w:val="20"/>
          <w:bdr w:val="none" w:sz="0" w:space="0" w:color="auto" w:frame="1"/>
        </w:rPr>
        <w:t>Unanticipated Problems Involving Risk to Participants or Others:</w:t>
      </w:r>
    </w:p>
    <w:p w14:paraId="3B8E9D08" w14:textId="5DFBAF53"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 xml:space="preserve">Any incident, experience, or outcome </w:t>
      </w:r>
      <w:r w:rsidR="00714260" w:rsidRPr="009E21AE">
        <w:rPr>
          <w:rFonts w:eastAsia="Times New Roman" w:cs="Times New Roman"/>
          <w:color w:val="2F2A20"/>
          <w:sz w:val="20"/>
          <w:szCs w:val="20"/>
        </w:rPr>
        <w:t>during</w:t>
      </w:r>
      <w:r w:rsidRPr="009E21AE">
        <w:rPr>
          <w:rFonts w:eastAsia="Times New Roman" w:cs="Times New Roman"/>
          <w:color w:val="2F2A20"/>
          <w:sz w:val="20"/>
          <w:szCs w:val="20"/>
        </w:rPr>
        <w:t xml:space="preserve"> human research that is (</w:t>
      </w:r>
      <w:proofErr w:type="spellStart"/>
      <w:r w:rsidRPr="009E21AE">
        <w:rPr>
          <w:rFonts w:eastAsia="Times New Roman" w:cs="Times New Roman"/>
          <w:color w:val="2F2A20"/>
          <w:sz w:val="20"/>
          <w:szCs w:val="20"/>
        </w:rPr>
        <w:t>i</w:t>
      </w:r>
      <w:proofErr w:type="spellEnd"/>
      <w:r w:rsidRPr="009E21AE">
        <w:rPr>
          <w:rFonts w:eastAsia="Times New Roman" w:cs="Times New Roman"/>
          <w:color w:val="2F2A20"/>
          <w:sz w:val="20"/>
          <w:szCs w:val="20"/>
        </w:rPr>
        <w:t>) unexpected (in terms of nature, severity, or frequency), (ii) related or possibly related to participation in research, and (iii) suggests that the research places participants or others at greater risk of harm (including physical, psychological, economic, or social harm) than was previously known or recognized.</w:t>
      </w:r>
    </w:p>
    <w:p w14:paraId="7D7A3B57"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209" w:name="unapproved"/>
      <w:bookmarkStart w:id="210" w:name="undue"/>
      <w:bookmarkEnd w:id="209"/>
      <w:bookmarkEnd w:id="210"/>
      <w:r w:rsidRPr="009E21AE">
        <w:rPr>
          <w:rFonts w:eastAsia="Times New Roman" w:cs="Times New Roman"/>
          <w:b/>
          <w:bCs/>
          <w:color w:val="2F2A20"/>
          <w:sz w:val="20"/>
          <w:szCs w:val="20"/>
          <w:bdr w:val="none" w:sz="0" w:space="0" w:color="auto" w:frame="1"/>
        </w:rPr>
        <w:t>Undue Influence:</w:t>
      </w:r>
      <w:r w:rsidRPr="009E21AE">
        <w:rPr>
          <w:rFonts w:eastAsia="Times New Roman" w:cs="Times New Roman"/>
          <w:color w:val="2F2A20"/>
          <w:sz w:val="20"/>
          <w:szCs w:val="20"/>
        </w:rPr>
        <w:t> </w:t>
      </w:r>
    </w:p>
    <w:p w14:paraId="554377C2" w14:textId="30B56DE1"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 xml:space="preserve">Excessive or inappropriate reward or other overture </w:t>
      </w:r>
      <w:r w:rsidR="00714260" w:rsidRPr="009E21AE">
        <w:rPr>
          <w:rFonts w:eastAsia="Times New Roman" w:cs="Times New Roman"/>
          <w:color w:val="2F2A20"/>
          <w:sz w:val="20"/>
          <w:szCs w:val="20"/>
        </w:rPr>
        <w:t>to</w:t>
      </w:r>
      <w:r w:rsidRPr="009E21AE">
        <w:rPr>
          <w:rFonts w:eastAsia="Times New Roman" w:cs="Times New Roman"/>
          <w:color w:val="2F2A20"/>
          <w:sz w:val="20"/>
          <w:szCs w:val="20"/>
        </w:rPr>
        <w:t xml:space="preserve"> persuade a person to act against that person's own interests or without adequate consideration of the consequences </w:t>
      </w:r>
      <w:r w:rsidR="00714260" w:rsidRPr="009E21AE">
        <w:rPr>
          <w:rFonts w:eastAsia="Times New Roman" w:cs="Times New Roman"/>
          <w:color w:val="2F2A20"/>
          <w:sz w:val="20"/>
          <w:szCs w:val="20"/>
        </w:rPr>
        <w:t>to</w:t>
      </w:r>
      <w:r w:rsidRPr="009E21AE">
        <w:rPr>
          <w:rFonts w:eastAsia="Times New Roman" w:cs="Times New Roman"/>
          <w:color w:val="2F2A20"/>
          <w:sz w:val="20"/>
          <w:szCs w:val="20"/>
        </w:rPr>
        <w:t xml:space="preserve"> obtain compliance.</w:t>
      </w:r>
    </w:p>
    <w:p w14:paraId="185630C2" w14:textId="65D0E5AA" w:rsidR="009E21AE" w:rsidRPr="009E21AE" w:rsidRDefault="009E21AE" w:rsidP="00714260">
      <w:pPr>
        <w:shd w:val="clear" w:color="auto" w:fill="FFFFFF"/>
        <w:spacing w:after="0" w:line="240" w:lineRule="auto"/>
        <w:ind w:left="630"/>
        <w:rPr>
          <w:rFonts w:eastAsia="Times New Roman" w:cs="Times New Roman"/>
          <w:color w:val="2F2A20"/>
          <w:sz w:val="20"/>
          <w:szCs w:val="20"/>
        </w:rPr>
      </w:pPr>
      <w:r w:rsidRPr="009E21AE">
        <w:rPr>
          <w:rFonts w:eastAsia="Times New Roman" w:cs="Times New Roman"/>
          <w:i/>
          <w:iCs/>
          <w:color w:val="2F2A20"/>
          <w:sz w:val="20"/>
          <w:szCs w:val="20"/>
          <w:bdr w:val="none" w:sz="0" w:space="0" w:color="auto" w:frame="1"/>
        </w:rPr>
        <w:t xml:space="preserve">Note: Influence is contextual, so undue influence will likely depend on an individual's unique situation. This could be a professor promising their students extra credit for participating in the professor's research or a patient feeling obligated to enroll in their </w:t>
      </w:r>
      <w:r w:rsidR="00714260">
        <w:rPr>
          <w:rFonts w:eastAsia="Times New Roman" w:cs="Times New Roman"/>
          <w:i/>
          <w:iCs/>
          <w:color w:val="2F2A20"/>
          <w:sz w:val="20"/>
          <w:szCs w:val="20"/>
          <w:bdr w:val="none" w:sz="0" w:space="0" w:color="auto" w:frame="1"/>
        </w:rPr>
        <w:t>healthcare provider’s</w:t>
      </w:r>
      <w:r w:rsidRPr="009E21AE">
        <w:rPr>
          <w:rFonts w:eastAsia="Times New Roman" w:cs="Times New Roman"/>
          <w:i/>
          <w:iCs/>
          <w:color w:val="2F2A20"/>
          <w:sz w:val="20"/>
          <w:szCs w:val="20"/>
          <w:bdr w:val="none" w:sz="0" w:space="0" w:color="auto" w:frame="1"/>
        </w:rPr>
        <w:t xml:space="preserve"> study.</w:t>
      </w:r>
    </w:p>
    <w:p w14:paraId="53ADF08E" w14:textId="77777777" w:rsidR="00714260" w:rsidRDefault="00714260" w:rsidP="009E21AE">
      <w:pPr>
        <w:shd w:val="clear" w:color="auto" w:fill="FFFFFF"/>
        <w:spacing w:after="0" w:line="240" w:lineRule="auto"/>
        <w:rPr>
          <w:rFonts w:eastAsia="Times New Roman" w:cs="Times New Roman"/>
          <w:b/>
          <w:bCs/>
          <w:color w:val="2F2A20"/>
          <w:sz w:val="20"/>
          <w:szCs w:val="20"/>
          <w:bdr w:val="none" w:sz="0" w:space="0" w:color="auto" w:frame="1"/>
        </w:rPr>
      </w:pPr>
      <w:bookmarkStart w:id="211" w:name="unexpected"/>
      <w:bookmarkEnd w:id="211"/>
    </w:p>
    <w:p w14:paraId="3D994FCE" w14:textId="55EF2D69" w:rsidR="009E21AE" w:rsidRPr="009E21AE" w:rsidRDefault="009E21AE" w:rsidP="009E21AE">
      <w:pPr>
        <w:shd w:val="clear" w:color="auto" w:fill="FFFFFF"/>
        <w:spacing w:after="0" w:line="240" w:lineRule="auto"/>
        <w:rPr>
          <w:rFonts w:eastAsia="Times New Roman" w:cs="Times New Roman"/>
          <w:color w:val="2F2A20"/>
          <w:sz w:val="20"/>
          <w:szCs w:val="20"/>
        </w:rPr>
      </w:pPr>
      <w:r w:rsidRPr="009E21AE">
        <w:rPr>
          <w:rFonts w:eastAsia="Times New Roman" w:cs="Times New Roman"/>
          <w:b/>
          <w:bCs/>
          <w:color w:val="2F2A20"/>
          <w:sz w:val="20"/>
          <w:szCs w:val="20"/>
          <w:bdr w:val="none" w:sz="0" w:space="0" w:color="auto" w:frame="1"/>
        </w:rPr>
        <w:t>Unexpected Death:</w:t>
      </w:r>
    </w:p>
    <w:p w14:paraId="3D9756B2"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The death of a research participant in which a high risk of death is not projected, as indicated by the written protocol, informed consent form, or sponsor brochure. This definition does not include deaths associated with a terminal condition unless the research intervention clearly hastened the participant’s death. A participant’s death that is determined to be clearly not associated with the research is also not an “unexpected death” for purposes of the reporting requirements of these procedures.</w:t>
      </w:r>
    </w:p>
    <w:p w14:paraId="71E5C1BA"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212" w:name="uae"/>
      <w:bookmarkEnd w:id="212"/>
      <w:r w:rsidRPr="009E21AE">
        <w:rPr>
          <w:rFonts w:eastAsia="Times New Roman" w:cs="Times New Roman"/>
          <w:b/>
          <w:bCs/>
          <w:color w:val="2F2A20"/>
          <w:sz w:val="20"/>
          <w:szCs w:val="20"/>
          <w:bdr w:val="none" w:sz="0" w:space="0" w:color="auto" w:frame="1"/>
        </w:rPr>
        <w:t>Unexpected Adverse Event (UAE):</w:t>
      </w:r>
    </w:p>
    <w:p w14:paraId="1645FF53"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An adverse event occurring in one or more participants in a research study, the nature, severity, or frequency of which is not considered consistent with either the known or foreseeable risk of adverse events associated with the procedures involved in the research that are described in the protocol-related documents, investigator brochure, informed consent document, or other relevant sources of information regarding the research, such as product or device labeling and package inserts; or is not considered consistent the expected natural progression of any underlying disease, disorder, or condition of the participant(s) experiencing the adverse event and the participant’s predisposing risk factor profile for the adverse event.</w:t>
      </w:r>
    </w:p>
    <w:p w14:paraId="1660C548"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213" w:name="unrelated"/>
      <w:bookmarkEnd w:id="213"/>
      <w:r w:rsidRPr="009E21AE">
        <w:rPr>
          <w:rFonts w:eastAsia="Times New Roman" w:cs="Times New Roman"/>
          <w:b/>
          <w:bCs/>
          <w:color w:val="2F2A20"/>
          <w:sz w:val="20"/>
          <w:szCs w:val="20"/>
          <w:bdr w:val="none" w:sz="0" w:space="0" w:color="auto" w:frame="1"/>
        </w:rPr>
        <w:t>Unrelated:</w:t>
      </w:r>
      <w:r w:rsidRPr="009E21AE">
        <w:rPr>
          <w:rFonts w:eastAsia="Times New Roman" w:cs="Times New Roman"/>
          <w:color w:val="2F2A20"/>
          <w:sz w:val="20"/>
          <w:szCs w:val="20"/>
        </w:rPr>
        <w:t> </w:t>
      </w:r>
    </w:p>
    <w:p w14:paraId="197D227E" w14:textId="767B285C"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 xml:space="preserve">Unassociated or without a timely relationship; evidence exists that an outcome is </w:t>
      </w:r>
      <w:r w:rsidR="00B60BF9" w:rsidRPr="009E21AE">
        <w:rPr>
          <w:rFonts w:eastAsia="Times New Roman" w:cs="Times New Roman"/>
          <w:color w:val="2F2A20"/>
          <w:sz w:val="20"/>
          <w:szCs w:val="20"/>
        </w:rPr>
        <w:t>related</w:t>
      </w:r>
      <w:r w:rsidRPr="009E21AE">
        <w:rPr>
          <w:rFonts w:eastAsia="Times New Roman" w:cs="Times New Roman"/>
          <w:color w:val="2F2A20"/>
          <w:sz w:val="20"/>
          <w:szCs w:val="20"/>
        </w:rPr>
        <w:t xml:space="preserve"> to a cause other than the event in question. This definition should be considered in the context of determining whether an adverse event is related or possibly related to participation in research for purposes of determining whether it qualifies as a Reportable Event.</w:t>
      </w:r>
    </w:p>
    <w:bookmarkStart w:id="214" w:name="V"/>
    <w:bookmarkEnd w:id="214"/>
    <w:p w14:paraId="5E28D82F" w14:textId="5D442BE4" w:rsidR="00E10BD8" w:rsidRPr="009E21AE" w:rsidRDefault="00E10BD8" w:rsidP="00E10BD8">
      <w:pPr>
        <w:shd w:val="clear" w:color="auto" w:fill="FFFFFF"/>
        <w:spacing w:after="0" w:line="240" w:lineRule="auto"/>
        <w:rPr>
          <w:rFonts w:eastAsia="Times New Roman" w:cs="Times New Roman"/>
          <w:color w:val="2F2A20"/>
          <w:sz w:val="20"/>
          <w:szCs w:val="20"/>
        </w:rPr>
      </w:pPr>
      <w:r>
        <w:rPr>
          <w:rFonts w:eastAsia="Times New Roman" w:cs="Times New Roman"/>
          <w:color w:val="C00404"/>
          <w:sz w:val="20"/>
          <w:szCs w:val="20"/>
          <w:u w:val="single"/>
          <w:bdr w:val="none" w:sz="0" w:space="0" w:color="auto" w:frame="1"/>
        </w:rPr>
        <w:fldChar w:fldCharType="begin"/>
      </w:r>
      <w:r>
        <w:rPr>
          <w:rFonts w:eastAsia="Times New Roman" w:cs="Times New Roman"/>
          <w:color w:val="C00404"/>
          <w:sz w:val="20"/>
          <w:szCs w:val="20"/>
          <w:u w:val="single"/>
          <w:bdr w:val="none" w:sz="0" w:space="0" w:color="auto" w:frame="1"/>
        </w:rPr>
        <w:instrText xml:space="preserve"> HYPERLINK  \l "_top" </w:instrText>
      </w:r>
      <w:r>
        <w:rPr>
          <w:rFonts w:eastAsia="Times New Roman" w:cs="Times New Roman"/>
          <w:color w:val="C00404"/>
          <w:sz w:val="20"/>
          <w:szCs w:val="20"/>
          <w:u w:val="single"/>
          <w:bdr w:val="none" w:sz="0" w:space="0" w:color="auto" w:frame="1"/>
        </w:rPr>
      </w:r>
      <w:r>
        <w:rPr>
          <w:rFonts w:eastAsia="Times New Roman" w:cs="Times New Roman"/>
          <w:color w:val="C00404"/>
          <w:sz w:val="20"/>
          <w:szCs w:val="20"/>
          <w:u w:val="single"/>
          <w:bdr w:val="none" w:sz="0" w:space="0" w:color="auto" w:frame="1"/>
        </w:rPr>
        <w:fldChar w:fldCharType="separate"/>
      </w:r>
      <w:r w:rsidRPr="00E10BD8">
        <w:rPr>
          <w:rStyle w:val="Hyperlink"/>
          <w:rFonts w:eastAsia="Times New Roman" w:cs="Times New Roman"/>
          <w:sz w:val="20"/>
          <w:szCs w:val="20"/>
          <w:bdr w:val="none" w:sz="0" w:space="0" w:color="auto" w:frame="1"/>
        </w:rPr>
        <w:t xml:space="preserve">Back to </w:t>
      </w:r>
      <w:r w:rsidR="001050C8">
        <w:rPr>
          <w:rStyle w:val="Hyperlink"/>
          <w:rFonts w:eastAsia="Times New Roman" w:cs="Times New Roman"/>
          <w:sz w:val="20"/>
          <w:szCs w:val="20"/>
          <w:bdr w:val="none" w:sz="0" w:space="0" w:color="auto" w:frame="1"/>
        </w:rPr>
        <w:t>Top</w:t>
      </w:r>
      <w:r>
        <w:rPr>
          <w:rFonts w:eastAsia="Times New Roman" w:cs="Times New Roman"/>
          <w:color w:val="C00404"/>
          <w:sz w:val="20"/>
          <w:szCs w:val="20"/>
          <w:u w:val="single"/>
          <w:bdr w:val="none" w:sz="0" w:space="0" w:color="auto" w:frame="1"/>
        </w:rPr>
        <w:fldChar w:fldCharType="end"/>
      </w:r>
    </w:p>
    <w:p w14:paraId="2D8944F1" w14:textId="77777777" w:rsidR="001050C8" w:rsidRDefault="001050C8" w:rsidP="009E21AE">
      <w:pPr>
        <w:shd w:val="clear" w:color="auto" w:fill="FFFFFF"/>
        <w:spacing w:after="0" w:afterAutospacing="1" w:line="240" w:lineRule="auto"/>
        <w:jc w:val="center"/>
        <w:outlineLvl w:val="5"/>
        <w:rPr>
          <w:rFonts w:eastAsia="Times New Roman" w:cs="Arial"/>
          <w:b/>
          <w:bCs/>
          <w:caps/>
          <w:color w:val="2F2A20"/>
          <w:sz w:val="20"/>
          <w:szCs w:val="20"/>
          <w:bdr w:val="none" w:sz="0" w:space="0" w:color="auto" w:frame="1"/>
          <w:shd w:val="clear" w:color="auto" w:fill="FFFFFF"/>
        </w:rPr>
      </w:pPr>
      <w:r>
        <w:rPr>
          <w:rFonts w:eastAsia="Times New Roman" w:cs="Arial"/>
          <w:b/>
          <w:bCs/>
          <w:caps/>
          <w:color w:val="2F2A20"/>
          <w:sz w:val="20"/>
          <w:szCs w:val="20"/>
          <w:bdr w:val="none" w:sz="0" w:space="0" w:color="auto" w:frame="1"/>
          <w:shd w:val="clear" w:color="auto" w:fill="FFFFFF"/>
        </w:rPr>
        <w:br/>
      </w:r>
    </w:p>
    <w:p w14:paraId="68944118" w14:textId="74517ED2" w:rsidR="009E21AE" w:rsidRPr="009E21AE" w:rsidRDefault="001050C8" w:rsidP="001050C8">
      <w:pPr>
        <w:jc w:val="center"/>
        <w:rPr>
          <w:rFonts w:eastAsia="Times New Roman" w:cs="Arial"/>
          <w:b/>
          <w:bCs/>
          <w:caps/>
          <w:color w:val="2F2A20"/>
          <w:sz w:val="20"/>
          <w:szCs w:val="20"/>
        </w:rPr>
      </w:pPr>
      <w:r>
        <w:rPr>
          <w:rFonts w:eastAsia="Times New Roman" w:cs="Arial"/>
          <w:b/>
          <w:bCs/>
          <w:caps/>
          <w:color w:val="2F2A20"/>
          <w:sz w:val="20"/>
          <w:szCs w:val="20"/>
          <w:bdr w:val="none" w:sz="0" w:space="0" w:color="auto" w:frame="1"/>
          <w:shd w:val="clear" w:color="auto" w:fill="FFFFFF"/>
        </w:rPr>
        <w:br w:type="page"/>
      </w:r>
      <w:r w:rsidR="009E21AE" w:rsidRPr="001050C8">
        <w:rPr>
          <w:rFonts w:eastAsia="Times New Roman" w:cs="Arial"/>
          <w:b/>
          <w:bCs/>
          <w:caps/>
          <w:color w:val="2F2A20"/>
          <w:sz w:val="28"/>
          <w:szCs w:val="28"/>
          <w:bdr w:val="none" w:sz="0" w:space="0" w:color="auto" w:frame="1"/>
          <w:shd w:val="clear" w:color="auto" w:fill="FFFFFF"/>
        </w:rPr>
        <w:lastRenderedPageBreak/>
        <w:t>V</w:t>
      </w:r>
      <w:r w:rsidR="009E21AE" w:rsidRPr="009E21AE">
        <w:rPr>
          <w:rFonts w:eastAsia="Times New Roman" w:cs="Arial"/>
          <w:b/>
          <w:bCs/>
          <w:caps/>
          <w:color w:val="2F2A20"/>
          <w:sz w:val="20"/>
          <w:szCs w:val="20"/>
          <w:bdr w:val="none" w:sz="0" w:space="0" w:color="auto" w:frame="1"/>
          <w:shd w:val="clear" w:color="auto" w:fill="FFFFFF"/>
        </w:rPr>
        <w:br/>
      </w:r>
    </w:p>
    <w:p w14:paraId="1A921AA6"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215" w:name="vulnerable"/>
      <w:bookmarkEnd w:id="215"/>
      <w:r w:rsidRPr="009E21AE">
        <w:rPr>
          <w:rFonts w:eastAsia="Times New Roman" w:cs="Times New Roman"/>
          <w:b/>
          <w:bCs/>
          <w:color w:val="2F2A20"/>
          <w:sz w:val="20"/>
          <w:szCs w:val="20"/>
          <w:bdr w:val="none" w:sz="0" w:space="0" w:color="auto" w:frame="1"/>
        </w:rPr>
        <w:t>Vulnerable Population</w:t>
      </w:r>
    </w:p>
    <w:p w14:paraId="72151F7A"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A group of participants that may have insufficient power or resources to protect their own interests, which may make them susceptible to undue influence and/or coercion depending on the situation, their condition, or the research. A population's vulnerability may change depending on the nature of the research and may fluctuate over time. Investigators must take special care and consideration when recruiting, consenting, and conducting research activities with these populations.</w:t>
      </w:r>
    </w:p>
    <w:bookmarkStart w:id="216" w:name="W"/>
    <w:bookmarkEnd w:id="216"/>
    <w:p w14:paraId="5FFA6D79" w14:textId="59984A81" w:rsidR="00E10BD8" w:rsidRPr="009E21AE" w:rsidRDefault="00E10BD8" w:rsidP="00E10BD8">
      <w:pPr>
        <w:shd w:val="clear" w:color="auto" w:fill="FFFFFF"/>
        <w:spacing w:after="0" w:line="240" w:lineRule="auto"/>
        <w:rPr>
          <w:rFonts w:eastAsia="Times New Roman" w:cs="Times New Roman"/>
          <w:color w:val="2F2A20"/>
          <w:sz w:val="20"/>
          <w:szCs w:val="20"/>
        </w:rPr>
      </w:pPr>
      <w:r>
        <w:rPr>
          <w:rFonts w:eastAsia="Times New Roman" w:cs="Times New Roman"/>
          <w:color w:val="C00404"/>
          <w:sz w:val="20"/>
          <w:szCs w:val="20"/>
          <w:u w:val="single"/>
          <w:bdr w:val="none" w:sz="0" w:space="0" w:color="auto" w:frame="1"/>
        </w:rPr>
        <w:fldChar w:fldCharType="begin"/>
      </w:r>
      <w:r>
        <w:rPr>
          <w:rFonts w:eastAsia="Times New Roman" w:cs="Times New Roman"/>
          <w:color w:val="C00404"/>
          <w:sz w:val="20"/>
          <w:szCs w:val="20"/>
          <w:u w:val="single"/>
          <w:bdr w:val="none" w:sz="0" w:space="0" w:color="auto" w:frame="1"/>
        </w:rPr>
        <w:instrText xml:space="preserve"> HYPERLINK  \l "_top" </w:instrText>
      </w:r>
      <w:r>
        <w:rPr>
          <w:rFonts w:eastAsia="Times New Roman" w:cs="Times New Roman"/>
          <w:color w:val="C00404"/>
          <w:sz w:val="20"/>
          <w:szCs w:val="20"/>
          <w:u w:val="single"/>
          <w:bdr w:val="none" w:sz="0" w:space="0" w:color="auto" w:frame="1"/>
        </w:rPr>
      </w:r>
      <w:r>
        <w:rPr>
          <w:rFonts w:eastAsia="Times New Roman" w:cs="Times New Roman"/>
          <w:color w:val="C00404"/>
          <w:sz w:val="20"/>
          <w:szCs w:val="20"/>
          <w:u w:val="single"/>
          <w:bdr w:val="none" w:sz="0" w:space="0" w:color="auto" w:frame="1"/>
        </w:rPr>
        <w:fldChar w:fldCharType="separate"/>
      </w:r>
      <w:r w:rsidRPr="00E10BD8">
        <w:rPr>
          <w:rStyle w:val="Hyperlink"/>
          <w:rFonts w:eastAsia="Times New Roman" w:cs="Times New Roman"/>
          <w:sz w:val="20"/>
          <w:szCs w:val="20"/>
          <w:bdr w:val="none" w:sz="0" w:space="0" w:color="auto" w:frame="1"/>
        </w:rPr>
        <w:t xml:space="preserve">Back to </w:t>
      </w:r>
      <w:r w:rsidR="001050C8">
        <w:rPr>
          <w:rStyle w:val="Hyperlink"/>
          <w:rFonts w:eastAsia="Times New Roman" w:cs="Times New Roman"/>
          <w:sz w:val="20"/>
          <w:szCs w:val="20"/>
          <w:bdr w:val="none" w:sz="0" w:space="0" w:color="auto" w:frame="1"/>
        </w:rPr>
        <w:t>Top</w:t>
      </w:r>
      <w:r>
        <w:rPr>
          <w:rFonts w:eastAsia="Times New Roman" w:cs="Times New Roman"/>
          <w:color w:val="C00404"/>
          <w:sz w:val="20"/>
          <w:szCs w:val="20"/>
          <w:u w:val="single"/>
          <w:bdr w:val="none" w:sz="0" w:space="0" w:color="auto" w:frame="1"/>
        </w:rPr>
        <w:fldChar w:fldCharType="end"/>
      </w:r>
    </w:p>
    <w:p w14:paraId="662A9F7A" w14:textId="77777777" w:rsidR="009E21AE" w:rsidRPr="009E21AE" w:rsidRDefault="009E21AE" w:rsidP="009E21AE">
      <w:pPr>
        <w:shd w:val="clear" w:color="auto" w:fill="FFFFFF"/>
        <w:spacing w:after="0" w:afterAutospacing="1" w:line="240" w:lineRule="auto"/>
        <w:jc w:val="center"/>
        <w:outlineLvl w:val="5"/>
        <w:rPr>
          <w:rFonts w:eastAsia="Times New Roman" w:cs="Arial"/>
          <w:b/>
          <w:bCs/>
          <w:caps/>
          <w:color w:val="2F2A20"/>
          <w:sz w:val="20"/>
          <w:szCs w:val="20"/>
        </w:rPr>
      </w:pPr>
      <w:r w:rsidRPr="001050C8">
        <w:rPr>
          <w:rFonts w:eastAsia="Times New Roman" w:cs="Arial"/>
          <w:b/>
          <w:bCs/>
          <w:caps/>
          <w:color w:val="2F2A20"/>
          <w:sz w:val="28"/>
          <w:szCs w:val="28"/>
          <w:bdr w:val="none" w:sz="0" w:space="0" w:color="auto" w:frame="1"/>
          <w:shd w:val="clear" w:color="auto" w:fill="FFFFFF"/>
        </w:rPr>
        <w:t>W</w:t>
      </w:r>
      <w:r w:rsidRPr="009E21AE">
        <w:rPr>
          <w:rFonts w:eastAsia="Times New Roman" w:cs="Arial"/>
          <w:b/>
          <w:bCs/>
          <w:caps/>
          <w:color w:val="2F2A20"/>
          <w:sz w:val="20"/>
          <w:szCs w:val="20"/>
          <w:bdr w:val="none" w:sz="0" w:space="0" w:color="auto" w:frame="1"/>
          <w:shd w:val="clear" w:color="auto" w:fill="FFFFFF"/>
        </w:rPr>
        <w:br/>
      </w:r>
    </w:p>
    <w:p w14:paraId="0C34EDEE" w14:textId="77777777" w:rsidR="009E21AE" w:rsidRPr="009E21AE" w:rsidRDefault="009E21AE" w:rsidP="009E21AE">
      <w:pPr>
        <w:shd w:val="clear" w:color="auto" w:fill="FFFFFF"/>
        <w:spacing w:after="0" w:line="240" w:lineRule="auto"/>
        <w:rPr>
          <w:rFonts w:eastAsia="Times New Roman" w:cs="Times New Roman"/>
          <w:color w:val="2F2A20"/>
          <w:sz w:val="20"/>
          <w:szCs w:val="20"/>
        </w:rPr>
      </w:pPr>
      <w:bookmarkStart w:id="217" w:name="whistleblower"/>
      <w:bookmarkEnd w:id="217"/>
      <w:r w:rsidRPr="009E21AE">
        <w:rPr>
          <w:rFonts w:eastAsia="Times New Roman" w:cs="Times New Roman"/>
          <w:b/>
          <w:bCs/>
          <w:color w:val="2F2A20"/>
          <w:sz w:val="20"/>
          <w:szCs w:val="20"/>
          <w:bdr w:val="none" w:sz="0" w:space="0" w:color="auto" w:frame="1"/>
        </w:rPr>
        <w:t>Whistleblower:</w:t>
      </w:r>
    </w:p>
    <w:p w14:paraId="6598786F" w14:textId="2CC097AD" w:rsidR="009E21AE" w:rsidRPr="00B60BF9" w:rsidRDefault="009E21AE" w:rsidP="009E21AE">
      <w:pPr>
        <w:shd w:val="clear" w:color="auto" w:fill="FFFFFF"/>
        <w:spacing w:after="240" w:line="240" w:lineRule="auto"/>
        <w:ind w:left="600"/>
        <w:rPr>
          <w:rFonts w:eastAsia="Times New Roman" w:cs="Times New Roman"/>
          <w:color w:val="2F2A20"/>
          <w:sz w:val="20"/>
          <w:szCs w:val="20"/>
        </w:rPr>
      </w:pPr>
      <w:r w:rsidRPr="009E21AE">
        <w:rPr>
          <w:rFonts w:eastAsia="Times New Roman" w:cs="Times New Roman"/>
          <w:color w:val="2F2A20"/>
          <w:sz w:val="20"/>
          <w:szCs w:val="20"/>
        </w:rPr>
        <w:t xml:space="preserve">An individual who makes a report in good faith to the </w:t>
      </w:r>
      <w:r w:rsidR="005D64D0" w:rsidRPr="00B60BF9">
        <w:rPr>
          <w:rFonts w:eastAsia="Times New Roman" w:cs="Times New Roman"/>
          <w:color w:val="2F2A20"/>
          <w:sz w:val="20"/>
          <w:szCs w:val="20"/>
        </w:rPr>
        <w:t xml:space="preserve">Mercy College </w:t>
      </w:r>
      <w:r w:rsidRPr="00B60BF9">
        <w:rPr>
          <w:rFonts w:eastAsia="Times New Roman" w:cs="Times New Roman"/>
          <w:color w:val="2F2A20"/>
          <w:sz w:val="20"/>
          <w:szCs w:val="20"/>
        </w:rPr>
        <w:t>IRB regarding potential non-compliance issues or research activities that have potentially placed participants or others at increased risk in relationship to the conduct of the research.</w:t>
      </w:r>
    </w:p>
    <w:p w14:paraId="25512446" w14:textId="77777777" w:rsidR="009E21AE" w:rsidRPr="00B60BF9" w:rsidRDefault="009E21AE" w:rsidP="009E21AE">
      <w:pPr>
        <w:shd w:val="clear" w:color="auto" w:fill="FFFFFF"/>
        <w:spacing w:after="0" w:line="240" w:lineRule="auto"/>
        <w:rPr>
          <w:rFonts w:eastAsia="Times New Roman" w:cs="Times New Roman"/>
          <w:color w:val="2F2A20"/>
          <w:sz w:val="20"/>
          <w:szCs w:val="20"/>
        </w:rPr>
      </w:pPr>
      <w:bookmarkStart w:id="218" w:name="waiver"/>
      <w:bookmarkEnd w:id="218"/>
      <w:r w:rsidRPr="00B60BF9">
        <w:rPr>
          <w:rFonts w:eastAsia="Times New Roman" w:cs="Times New Roman"/>
          <w:b/>
          <w:bCs/>
          <w:color w:val="2F2A20"/>
          <w:sz w:val="20"/>
          <w:szCs w:val="20"/>
          <w:bdr w:val="none" w:sz="0" w:space="0" w:color="auto" w:frame="1"/>
        </w:rPr>
        <w:t>Waiver of Documentation of Informed Consent:</w:t>
      </w:r>
    </w:p>
    <w:p w14:paraId="34E96520" w14:textId="77777777" w:rsidR="009E21AE" w:rsidRPr="009E21AE" w:rsidRDefault="009E21AE" w:rsidP="009E21AE">
      <w:pPr>
        <w:shd w:val="clear" w:color="auto" w:fill="FFFFFF"/>
        <w:spacing w:after="240" w:line="240" w:lineRule="auto"/>
        <w:ind w:left="600"/>
        <w:rPr>
          <w:rFonts w:eastAsia="Times New Roman" w:cs="Times New Roman"/>
          <w:color w:val="2F2A20"/>
          <w:sz w:val="20"/>
          <w:szCs w:val="20"/>
        </w:rPr>
      </w:pPr>
      <w:r w:rsidRPr="00B60BF9">
        <w:rPr>
          <w:rFonts w:eastAsia="Times New Roman" w:cs="Times New Roman"/>
          <w:color w:val="2F2A20"/>
          <w:sz w:val="20"/>
          <w:szCs w:val="20"/>
        </w:rPr>
        <w:t>An allowance in the Federal Policy for the Protection of Human Research Subjects (45 CFR Part 46) for an IRB to waive the requirement for the investigator obtain a signed consent document from participants when specific conditions are met.</w:t>
      </w:r>
    </w:p>
    <w:bookmarkStart w:id="219" w:name="X"/>
    <w:bookmarkEnd w:id="219"/>
    <w:p w14:paraId="2546921A" w14:textId="742D6CAE" w:rsidR="00E10BD8" w:rsidRPr="009E21AE" w:rsidRDefault="00E10BD8" w:rsidP="00E10BD8">
      <w:pPr>
        <w:shd w:val="clear" w:color="auto" w:fill="FFFFFF"/>
        <w:spacing w:after="0" w:line="240" w:lineRule="auto"/>
        <w:rPr>
          <w:rFonts w:eastAsia="Times New Roman" w:cs="Times New Roman"/>
          <w:color w:val="2F2A20"/>
          <w:sz w:val="20"/>
          <w:szCs w:val="20"/>
        </w:rPr>
      </w:pPr>
      <w:r>
        <w:rPr>
          <w:rFonts w:eastAsia="Times New Roman" w:cs="Times New Roman"/>
          <w:color w:val="C00404"/>
          <w:sz w:val="20"/>
          <w:szCs w:val="20"/>
          <w:u w:val="single"/>
          <w:bdr w:val="none" w:sz="0" w:space="0" w:color="auto" w:frame="1"/>
        </w:rPr>
        <w:fldChar w:fldCharType="begin"/>
      </w:r>
      <w:r>
        <w:rPr>
          <w:rFonts w:eastAsia="Times New Roman" w:cs="Times New Roman"/>
          <w:color w:val="C00404"/>
          <w:sz w:val="20"/>
          <w:szCs w:val="20"/>
          <w:u w:val="single"/>
          <w:bdr w:val="none" w:sz="0" w:space="0" w:color="auto" w:frame="1"/>
        </w:rPr>
        <w:instrText xml:space="preserve"> HYPERLINK  \l "_top" </w:instrText>
      </w:r>
      <w:r>
        <w:rPr>
          <w:rFonts w:eastAsia="Times New Roman" w:cs="Times New Roman"/>
          <w:color w:val="C00404"/>
          <w:sz w:val="20"/>
          <w:szCs w:val="20"/>
          <w:u w:val="single"/>
          <w:bdr w:val="none" w:sz="0" w:space="0" w:color="auto" w:frame="1"/>
        </w:rPr>
      </w:r>
      <w:r>
        <w:rPr>
          <w:rFonts w:eastAsia="Times New Roman" w:cs="Times New Roman"/>
          <w:color w:val="C00404"/>
          <w:sz w:val="20"/>
          <w:szCs w:val="20"/>
          <w:u w:val="single"/>
          <w:bdr w:val="none" w:sz="0" w:space="0" w:color="auto" w:frame="1"/>
        </w:rPr>
        <w:fldChar w:fldCharType="separate"/>
      </w:r>
      <w:r w:rsidRPr="00E10BD8">
        <w:rPr>
          <w:rStyle w:val="Hyperlink"/>
          <w:rFonts w:eastAsia="Times New Roman" w:cs="Times New Roman"/>
          <w:sz w:val="20"/>
          <w:szCs w:val="20"/>
          <w:bdr w:val="none" w:sz="0" w:space="0" w:color="auto" w:frame="1"/>
        </w:rPr>
        <w:t xml:space="preserve">Back to </w:t>
      </w:r>
      <w:r w:rsidR="001050C8">
        <w:rPr>
          <w:rStyle w:val="Hyperlink"/>
          <w:rFonts w:eastAsia="Times New Roman" w:cs="Times New Roman"/>
          <w:sz w:val="20"/>
          <w:szCs w:val="20"/>
          <w:bdr w:val="none" w:sz="0" w:space="0" w:color="auto" w:frame="1"/>
        </w:rPr>
        <w:t>Top</w:t>
      </w:r>
      <w:r>
        <w:rPr>
          <w:rFonts w:eastAsia="Times New Roman" w:cs="Times New Roman"/>
          <w:color w:val="C00404"/>
          <w:sz w:val="20"/>
          <w:szCs w:val="20"/>
          <w:u w:val="single"/>
          <w:bdr w:val="none" w:sz="0" w:space="0" w:color="auto" w:frame="1"/>
        </w:rPr>
        <w:fldChar w:fldCharType="end"/>
      </w:r>
    </w:p>
    <w:p w14:paraId="4B465585" w14:textId="2220CF39" w:rsidR="009E21AE" w:rsidRPr="001050C8" w:rsidRDefault="009E21AE" w:rsidP="009E21AE">
      <w:pPr>
        <w:shd w:val="clear" w:color="auto" w:fill="FFFFFF"/>
        <w:spacing w:after="0" w:afterAutospacing="1" w:line="240" w:lineRule="auto"/>
        <w:jc w:val="center"/>
        <w:outlineLvl w:val="5"/>
        <w:rPr>
          <w:rFonts w:eastAsia="Times New Roman" w:cs="Arial"/>
          <w:b/>
          <w:bCs/>
          <w:caps/>
          <w:color w:val="2F2A20"/>
          <w:sz w:val="28"/>
          <w:szCs w:val="28"/>
        </w:rPr>
      </w:pPr>
      <w:r w:rsidRPr="001050C8">
        <w:rPr>
          <w:rFonts w:eastAsia="Times New Roman" w:cs="Arial"/>
          <w:b/>
          <w:bCs/>
          <w:caps/>
          <w:color w:val="2F2A20"/>
          <w:sz w:val="28"/>
          <w:szCs w:val="28"/>
          <w:bdr w:val="none" w:sz="0" w:space="0" w:color="auto" w:frame="1"/>
          <w:shd w:val="clear" w:color="auto" w:fill="FFFFFF"/>
        </w:rPr>
        <w:t>X</w:t>
      </w:r>
      <w:r w:rsidR="003E19CA" w:rsidRPr="001050C8">
        <w:rPr>
          <w:rFonts w:eastAsia="Times New Roman" w:cs="Arial"/>
          <w:b/>
          <w:bCs/>
          <w:caps/>
          <w:color w:val="2F2A20"/>
          <w:sz w:val="28"/>
          <w:szCs w:val="28"/>
          <w:bdr w:val="none" w:sz="0" w:space="0" w:color="auto" w:frame="1"/>
          <w:shd w:val="clear" w:color="auto" w:fill="FFFFFF"/>
        </w:rPr>
        <w:t xml:space="preserve">, </w:t>
      </w:r>
      <w:bookmarkStart w:id="220" w:name="Y"/>
      <w:bookmarkEnd w:id="220"/>
      <w:r w:rsidRPr="001050C8">
        <w:rPr>
          <w:rFonts w:eastAsia="Times New Roman" w:cs="Arial"/>
          <w:b/>
          <w:bCs/>
          <w:caps/>
          <w:color w:val="2F2A20"/>
          <w:sz w:val="28"/>
          <w:szCs w:val="28"/>
          <w:bdr w:val="none" w:sz="0" w:space="0" w:color="auto" w:frame="1"/>
          <w:shd w:val="clear" w:color="auto" w:fill="FFFFFF"/>
        </w:rPr>
        <w:t>Y</w:t>
      </w:r>
      <w:r w:rsidR="003E19CA" w:rsidRPr="001050C8">
        <w:rPr>
          <w:rFonts w:eastAsia="Times New Roman" w:cs="Arial"/>
          <w:b/>
          <w:bCs/>
          <w:caps/>
          <w:color w:val="2F2A20"/>
          <w:sz w:val="28"/>
          <w:szCs w:val="28"/>
          <w:bdr w:val="none" w:sz="0" w:space="0" w:color="auto" w:frame="1"/>
          <w:shd w:val="clear" w:color="auto" w:fill="FFFFFF"/>
        </w:rPr>
        <w:t xml:space="preserve">, </w:t>
      </w:r>
      <w:bookmarkStart w:id="221" w:name="Z"/>
      <w:bookmarkEnd w:id="221"/>
      <w:r w:rsidRPr="001050C8">
        <w:rPr>
          <w:rFonts w:eastAsia="Times New Roman" w:cs="Arial"/>
          <w:b/>
          <w:bCs/>
          <w:caps/>
          <w:color w:val="2F2A20"/>
          <w:sz w:val="28"/>
          <w:szCs w:val="28"/>
          <w:bdr w:val="none" w:sz="0" w:space="0" w:color="auto" w:frame="1"/>
          <w:shd w:val="clear" w:color="auto" w:fill="FFFFFF"/>
        </w:rPr>
        <w:t>Z</w:t>
      </w:r>
    </w:p>
    <w:p w14:paraId="72363C48" w14:textId="2ABE66FD" w:rsidR="00E10BD8" w:rsidRPr="009E21AE" w:rsidRDefault="00E10BD8" w:rsidP="00E10BD8">
      <w:pPr>
        <w:shd w:val="clear" w:color="auto" w:fill="FFFFFF"/>
        <w:spacing w:after="0" w:line="240" w:lineRule="auto"/>
        <w:rPr>
          <w:rFonts w:eastAsia="Times New Roman" w:cs="Times New Roman"/>
          <w:color w:val="2F2A20"/>
          <w:sz w:val="20"/>
          <w:szCs w:val="20"/>
        </w:rPr>
      </w:pPr>
      <w:hyperlink w:anchor="_top" w:history="1">
        <w:r w:rsidRPr="00E10BD8">
          <w:rPr>
            <w:rStyle w:val="Hyperlink"/>
            <w:rFonts w:eastAsia="Times New Roman" w:cs="Times New Roman"/>
            <w:sz w:val="20"/>
            <w:szCs w:val="20"/>
            <w:bdr w:val="none" w:sz="0" w:space="0" w:color="auto" w:frame="1"/>
          </w:rPr>
          <w:t xml:space="preserve">Back to </w:t>
        </w:r>
        <w:r w:rsidR="001050C8">
          <w:rPr>
            <w:rStyle w:val="Hyperlink"/>
            <w:rFonts w:eastAsia="Times New Roman" w:cs="Times New Roman"/>
            <w:sz w:val="20"/>
            <w:szCs w:val="20"/>
            <w:bdr w:val="none" w:sz="0" w:space="0" w:color="auto" w:frame="1"/>
          </w:rPr>
          <w:t>Top</w:t>
        </w:r>
      </w:hyperlink>
    </w:p>
    <w:p w14:paraId="6108BE02" w14:textId="77777777" w:rsidR="005D64D0" w:rsidRPr="009E21AE" w:rsidRDefault="005D64D0" w:rsidP="009E21AE">
      <w:pPr>
        <w:shd w:val="clear" w:color="auto" w:fill="FFFFFF"/>
        <w:spacing w:after="0" w:line="240" w:lineRule="auto"/>
        <w:rPr>
          <w:rFonts w:eastAsia="Times New Roman" w:cs="Times New Roman"/>
          <w:color w:val="2F2A20"/>
          <w:sz w:val="20"/>
          <w:szCs w:val="20"/>
        </w:rPr>
      </w:pPr>
    </w:p>
    <w:p w14:paraId="47FB1A4E" w14:textId="7E3AF845" w:rsidR="009E21AE" w:rsidRPr="003E19CA" w:rsidRDefault="005D64D0" w:rsidP="003E19CA">
      <w:pPr>
        <w:shd w:val="clear" w:color="auto" w:fill="FFFFFF"/>
        <w:spacing w:after="0" w:line="240" w:lineRule="auto"/>
        <w:outlineLvl w:val="1"/>
        <w:rPr>
          <w:rFonts w:eastAsia="Times New Roman" w:cs="Arial"/>
          <w:b/>
          <w:bCs/>
          <w:color w:val="2F2A20"/>
          <w:sz w:val="20"/>
          <w:szCs w:val="20"/>
        </w:rPr>
      </w:pPr>
      <w:bookmarkStart w:id="222" w:name="Acronyms"/>
      <w:bookmarkEnd w:id="222"/>
      <w:r w:rsidRPr="003E19CA">
        <w:rPr>
          <w:rFonts w:eastAsia="Times New Roman" w:cs="Arial"/>
          <w:b/>
          <w:bCs/>
          <w:color w:val="2F2A20"/>
          <w:sz w:val="20"/>
          <w:szCs w:val="20"/>
        </w:rPr>
        <w:t>MCIRB</w:t>
      </w:r>
      <w:r w:rsidR="009E21AE" w:rsidRPr="003E19CA">
        <w:rPr>
          <w:rFonts w:eastAsia="Times New Roman" w:cs="Arial"/>
          <w:b/>
          <w:bCs/>
          <w:color w:val="2F2A20"/>
          <w:sz w:val="20"/>
          <w:szCs w:val="20"/>
        </w:rPr>
        <w:t xml:space="preserve"> Acronyms</w:t>
      </w:r>
    </w:p>
    <w:p w14:paraId="6CC28A27" w14:textId="21CFB3BF" w:rsidR="003D3DE2" w:rsidRDefault="003D3DE2" w:rsidP="003D3DE2">
      <w:pPr>
        <w:shd w:val="clear" w:color="auto" w:fill="FFFFFF"/>
        <w:spacing w:after="0" w:line="240" w:lineRule="auto"/>
        <w:outlineLvl w:val="1"/>
        <w:rPr>
          <w:rFonts w:eastAsia="Times New Roman" w:cs="Arial"/>
          <w:b/>
          <w:bCs/>
          <w:color w:val="2F2A20"/>
          <w:sz w:val="20"/>
          <w:szCs w:val="20"/>
        </w:rPr>
      </w:pPr>
    </w:p>
    <w:tbl>
      <w:tblPr>
        <w:tblStyle w:val="ListTable2-Accent5"/>
        <w:tblW w:w="0" w:type="auto"/>
        <w:tblLook w:val="04A0" w:firstRow="1" w:lastRow="0" w:firstColumn="1" w:lastColumn="0" w:noHBand="0" w:noVBand="1"/>
      </w:tblPr>
      <w:tblGrid>
        <w:gridCol w:w="1345"/>
        <w:gridCol w:w="8005"/>
      </w:tblGrid>
      <w:tr w:rsidR="003D3DE2" w14:paraId="5053E5FF" w14:textId="77777777" w:rsidTr="003D3DE2">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3E296C86" w14:textId="67C62147" w:rsidR="003D3DE2" w:rsidRPr="003D3DE2" w:rsidRDefault="003D3DE2" w:rsidP="003D3DE2">
            <w:pPr>
              <w:outlineLvl w:val="1"/>
              <w:rPr>
                <w:rFonts w:eastAsia="Times New Roman" w:cs="Arial"/>
                <w:b w:val="0"/>
                <w:bCs w:val="0"/>
                <w:color w:val="2F2A20"/>
                <w:sz w:val="20"/>
                <w:szCs w:val="20"/>
              </w:rPr>
            </w:pPr>
            <w:hyperlink w:anchor="ae" w:history="1">
              <w:r w:rsidRPr="003D3DE2">
                <w:rPr>
                  <w:rStyle w:val="Hyperlink"/>
                  <w:rFonts w:eastAsia="Times New Roman" w:cs="Times New Roman"/>
                  <w:sz w:val="20"/>
                  <w:szCs w:val="20"/>
                  <w:bdr w:val="none" w:sz="0" w:space="0" w:color="auto" w:frame="1"/>
                </w:rPr>
                <w:t>AE</w:t>
              </w:r>
            </w:hyperlink>
          </w:p>
        </w:tc>
        <w:tc>
          <w:tcPr>
            <w:tcW w:w="8005" w:type="dxa"/>
            <w:vAlign w:val="center"/>
          </w:tcPr>
          <w:p w14:paraId="56352832" w14:textId="36F7808D" w:rsidR="003D3DE2" w:rsidRPr="001050C8" w:rsidRDefault="003D3DE2" w:rsidP="003D3DE2">
            <w:pPr>
              <w:outlineLvl w:val="1"/>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2F2A20"/>
                <w:sz w:val="20"/>
                <w:szCs w:val="20"/>
              </w:rPr>
            </w:pPr>
            <w:r w:rsidRPr="001050C8">
              <w:rPr>
                <w:rFonts w:eastAsia="Times New Roman" w:cs="Times New Roman"/>
                <w:b w:val="0"/>
                <w:bCs w:val="0"/>
                <w:color w:val="2F2A20"/>
                <w:sz w:val="20"/>
                <w:szCs w:val="20"/>
              </w:rPr>
              <w:t>Adverse Event</w:t>
            </w:r>
          </w:p>
        </w:tc>
      </w:tr>
      <w:tr w:rsidR="003D3DE2" w14:paraId="237D73D8" w14:textId="77777777" w:rsidTr="003D3DE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3DAB4DB1" w14:textId="500B804E" w:rsidR="003D3DE2" w:rsidRPr="003D3DE2" w:rsidRDefault="003D3DE2" w:rsidP="003D3DE2">
            <w:pPr>
              <w:outlineLvl w:val="1"/>
              <w:rPr>
                <w:rFonts w:eastAsia="Times New Roman" w:cs="Arial"/>
                <w:b w:val="0"/>
                <w:bCs w:val="0"/>
                <w:color w:val="2F2A20"/>
                <w:sz w:val="20"/>
                <w:szCs w:val="20"/>
              </w:rPr>
            </w:pPr>
            <w:hyperlink w:anchor="certificate" w:history="1">
              <w:r w:rsidRPr="003D3DE2">
                <w:rPr>
                  <w:rStyle w:val="Hyperlink"/>
                  <w:rFonts w:eastAsia="Times New Roman" w:cs="Times New Roman"/>
                  <w:sz w:val="20"/>
                  <w:szCs w:val="20"/>
                  <w:bdr w:val="none" w:sz="0" w:space="0" w:color="auto" w:frame="1"/>
                </w:rPr>
                <w:t>CoC</w:t>
              </w:r>
            </w:hyperlink>
          </w:p>
        </w:tc>
        <w:tc>
          <w:tcPr>
            <w:tcW w:w="8005" w:type="dxa"/>
            <w:vAlign w:val="center"/>
          </w:tcPr>
          <w:p w14:paraId="6FD041E9" w14:textId="64461D6E" w:rsidR="003D3DE2" w:rsidRPr="003D3DE2" w:rsidRDefault="003D3DE2" w:rsidP="003D3DE2">
            <w:pPr>
              <w:outlineLvl w:val="1"/>
              <w:cnfStyle w:val="000000100000" w:firstRow="0" w:lastRow="0" w:firstColumn="0" w:lastColumn="0" w:oddVBand="0" w:evenVBand="0" w:oddHBand="1" w:evenHBand="0" w:firstRowFirstColumn="0" w:firstRowLastColumn="0" w:lastRowFirstColumn="0" w:lastRowLastColumn="0"/>
              <w:rPr>
                <w:rFonts w:eastAsia="Times New Roman" w:cs="Arial"/>
                <w:b/>
                <w:bCs/>
                <w:color w:val="2F2A20"/>
                <w:sz w:val="20"/>
                <w:szCs w:val="20"/>
              </w:rPr>
            </w:pPr>
            <w:r w:rsidRPr="003D3DE2">
              <w:rPr>
                <w:rFonts w:eastAsia="Times New Roman" w:cs="Times New Roman"/>
                <w:color w:val="2F2A20"/>
                <w:sz w:val="20"/>
                <w:szCs w:val="20"/>
              </w:rPr>
              <w:t>Certificate of Confidentiality</w:t>
            </w:r>
          </w:p>
        </w:tc>
      </w:tr>
      <w:tr w:rsidR="003D3DE2" w14:paraId="4D05C4B3" w14:textId="77777777" w:rsidTr="003D3DE2">
        <w:trPr>
          <w:trHeight w:val="432"/>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1ED1E409" w14:textId="563A8818" w:rsidR="003D3DE2" w:rsidRPr="003D3DE2" w:rsidRDefault="003D3DE2" w:rsidP="003D3DE2">
            <w:pPr>
              <w:outlineLvl w:val="1"/>
              <w:rPr>
                <w:rFonts w:eastAsia="Times New Roman" w:cs="Arial"/>
                <w:b w:val="0"/>
                <w:bCs w:val="0"/>
                <w:color w:val="2F2A20"/>
                <w:sz w:val="20"/>
                <w:szCs w:val="20"/>
              </w:rPr>
            </w:pPr>
            <w:hyperlink w:anchor="conflict" w:history="1">
              <w:r w:rsidRPr="003D3DE2">
                <w:rPr>
                  <w:rStyle w:val="Hyperlink"/>
                  <w:rFonts w:eastAsia="Times New Roman" w:cs="Times New Roman"/>
                  <w:sz w:val="20"/>
                  <w:szCs w:val="20"/>
                </w:rPr>
                <w:t>COI</w:t>
              </w:r>
            </w:hyperlink>
          </w:p>
        </w:tc>
        <w:tc>
          <w:tcPr>
            <w:tcW w:w="8005" w:type="dxa"/>
            <w:vAlign w:val="center"/>
          </w:tcPr>
          <w:p w14:paraId="7525FA71" w14:textId="1E83D8FD" w:rsidR="003D3DE2" w:rsidRPr="003D3DE2" w:rsidRDefault="003D3DE2" w:rsidP="003D3DE2">
            <w:pPr>
              <w:outlineLvl w:val="1"/>
              <w:cnfStyle w:val="000000000000" w:firstRow="0" w:lastRow="0" w:firstColumn="0" w:lastColumn="0" w:oddVBand="0" w:evenVBand="0" w:oddHBand="0" w:evenHBand="0" w:firstRowFirstColumn="0" w:firstRowLastColumn="0" w:lastRowFirstColumn="0" w:lastRowLastColumn="0"/>
              <w:rPr>
                <w:rFonts w:eastAsia="Times New Roman" w:cs="Arial"/>
                <w:b/>
                <w:bCs/>
                <w:color w:val="2F2A20"/>
                <w:sz w:val="20"/>
                <w:szCs w:val="20"/>
              </w:rPr>
            </w:pPr>
            <w:r w:rsidRPr="003D3DE2">
              <w:rPr>
                <w:rFonts w:eastAsia="Times New Roman" w:cs="Times New Roman"/>
                <w:color w:val="2F2A20"/>
                <w:sz w:val="20"/>
                <w:szCs w:val="20"/>
              </w:rPr>
              <w:t>Conflict of Interest</w:t>
            </w:r>
          </w:p>
        </w:tc>
      </w:tr>
      <w:tr w:rsidR="003D3DE2" w14:paraId="30D49D17" w14:textId="77777777" w:rsidTr="003D3DE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7157E669" w14:textId="43281456" w:rsidR="003D3DE2" w:rsidRPr="003D3DE2" w:rsidRDefault="003D3DE2" w:rsidP="003D3DE2">
            <w:pPr>
              <w:outlineLvl w:val="1"/>
              <w:rPr>
                <w:rFonts w:eastAsia="Times New Roman" w:cs="Arial"/>
                <w:b w:val="0"/>
                <w:bCs w:val="0"/>
                <w:color w:val="2F2A20"/>
                <w:sz w:val="20"/>
                <w:szCs w:val="20"/>
              </w:rPr>
            </w:pPr>
            <w:hyperlink w:anchor="department" w:history="1">
              <w:r w:rsidRPr="003D3DE2">
                <w:rPr>
                  <w:rStyle w:val="Hyperlink"/>
                  <w:rFonts w:eastAsia="Times New Roman" w:cs="Times New Roman"/>
                  <w:sz w:val="20"/>
                  <w:szCs w:val="20"/>
                </w:rPr>
                <w:t>DHHS</w:t>
              </w:r>
            </w:hyperlink>
          </w:p>
        </w:tc>
        <w:tc>
          <w:tcPr>
            <w:tcW w:w="8005" w:type="dxa"/>
            <w:vAlign w:val="center"/>
          </w:tcPr>
          <w:p w14:paraId="542F2CC0" w14:textId="73A10A72" w:rsidR="003D3DE2" w:rsidRPr="003D3DE2" w:rsidRDefault="003D3DE2" w:rsidP="003D3DE2">
            <w:pPr>
              <w:outlineLvl w:val="1"/>
              <w:cnfStyle w:val="000000100000" w:firstRow="0" w:lastRow="0" w:firstColumn="0" w:lastColumn="0" w:oddVBand="0" w:evenVBand="0" w:oddHBand="1" w:evenHBand="0" w:firstRowFirstColumn="0" w:firstRowLastColumn="0" w:lastRowFirstColumn="0" w:lastRowLastColumn="0"/>
              <w:rPr>
                <w:rFonts w:eastAsia="Times New Roman" w:cs="Arial"/>
                <w:b/>
                <w:bCs/>
                <w:color w:val="2F2A20"/>
                <w:sz w:val="20"/>
                <w:szCs w:val="20"/>
              </w:rPr>
            </w:pPr>
            <w:r w:rsidRPr="003D3DE2">
              <w:rPr>
                <w:rFonts w:eastAsia="Times New Roman" w:cs="Times New Roman"/>
                <w:color w:val="2F2A20"/>
                <w:sz w:val="20"/>
                <w:szCs w:val="20"/>
              </w:rPr>
              <w:t>U.S. Department of Health and Human Services</w:t>
            </w:r>
          </w:p>
        </w:tc>
      </w:tr>
      <w:tr w:rsidR="003D3DE2" w14:paraId="774D819A" w14:textId="77777777" w:rsidTr="003D3DE2">
        <w:trPr>
          <w:trHeight w:val="432"/>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679B3EF0" w14:textId="041AA424" w:rsidR="003D3DE2" w:rsidRPr="003D3DE2" w:rsidRDefault="003D3DE2" w:rsidP="003D3DE2">
            <w:pPr>
              <w:outlineLvl w:val="1"/>
              <w:rPr>
                <w:rFonts w:eastAsia="Times New Roman" w:cs="Arial"/>
                <w:b w:val="0"/>
                <w:bCs w:val="0"/>
                <w:color w:val="2F2A20"/>
                <w:sz w:val="20"/>
                <w:szCs w:val="20"/>
              </w:rPr>
            </w:pPr>
            <w:hyperlink w:anchor="food" w:history="1">
              <w:r w:rsidRPr="003D3DE2">
                <w:rPr>
                  <w:rStyle w:val="Hyperlink"/>
                  <w:rFonts w:eastAsia="Times New Roman" w:cs="Times New Roman"/>
                  <w:sz w:val="20"/>
                  <w:szCs w:val="20"/>
                  <w:bdr w:val="none" w:sz="0" w:space="0" w:color="auto" w:frame="1"/>
                </w:rPr>
                <w:t>FDA</w:t>
              </w:r>
            </w:hyperlink>
          </w:p>
        </w:tc>
        <w:tc>
          <w:tcPr>
            <w:tcW w:w="8005" w:type="dxa"/>
            <w:vAlign w:val="center"/>
          </w:tcPr>
          <w:p w14:paraId="49CA773F" w14:textId="0D179BC6" w:rsidR="003D3DE2" w:rsidRPr="003D3DE2" w:rsidRDefault="003D3DE2" w:rsidP="003D3DE2">
            <w:pPr>
              <w:outlineLvl w:val="1"/>
              <w:cnfStyle w:val="000000000000" w:firstRow="0" w:lastRow="0" w:firstColumn="0" w:lastColumn="0" w:oddVBand="0" w:evenVBand="0" w:oddHBand="0" w:evenHBand="0" w:firstRowFirstColumn="0" w:firstRowLastColumn="0" w:lastRowFirstColumn="0" w:lastRowLastColumn="0"/>
              <w:rPr>
                <w:rFonts w:eastAsia="Times New Roman" w:cs="Arial"/>
                <w:b/>
                <w:bCs/>
                <w:color w:val="2F2A20"/>
                <w:sz w:val="20"/>
                <w:szCs w:val="20"/>
              </w:rPr>
            </w:pPr>
            <w:r w:rsidRPr="003D3DE2">
              <w:rPr>
                <w:rFonts w:eastAsia="Times New Roman" w:cs="Times New Roman"/>
                <w:color w:val="2F2A20"/>
                <w:sz w:val="20"/>
                <w:szCs w:val="20"/>
              </w:rPr>
              <w:t>Food and Drug Administration</w:t>
            </w:r>
          </w:p>
        </w:tc>
      </w:tr>
      <w:tr w:rsidR="003D3DE2" w14:paraId="3D8B4DD8" w14:textId="77777777" w:rsidTr="003D3DE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04F5DC11" w14:textId="5DBFB23A" w:rsidR="003D3DE2" w:rsidRPr="003D3DE2" w:rsidRDefault="003D3DE2" w:rsidP="003D3DE2">
            <w:pPr>
              <w:outlineLvl w:val="1"/>
              <w:rPr>
                <w:rFonts w:eastAsia="Times New Roman" w:cs="Arial"/>
                <w:b w:val="0"/>
                <w:bCs w:val="0"/>
                <w:color w:val="2F2A20"/>
                <w:sz w:val="20"/>
                <w:szCs w:val="20"/>
              </w:rPr>
            </w:pPr>
            <w:r w:rsidRPr="003D3DE2">
              <w:rPr>
                <w:rFonts w:eastAsia="Times New Roman" w:cs="Times New Roman"/>
                <w:color w:val="2F2A20"/>
                <w:sz w:val="20"/>
                <w:szCs w:val="20"/>
              </w:rPr>
              <w:t>FERPA</w:t>
            </w:r>
          </w:p>
        </w:tc>
        <w:tc>
          <w:tcPr>
            <w:tcW w:w="8005" w:type="dxa"/>
            <w:vAlign w:val="center"/>
          </w:tcPr>
          <w:p w14:paraId="67081E9D" w14:textId="1E2536DC" w:rsidR="003D3DE2" w:rsidRPr="003D3DE2" w:rsidRDefault="003D3DE2" w:rsidP="003D3DE2">
            <w:pPr>
              <w:outlineLvl w:val="1"/>
              <w:cnfStyle w:val="000000100000" w:firstRow="0" w:lastRow="0" w:firstColumn="0" w:lastColumn="0" w:oddVBand="0" w:evenVBand="0" w:oddHBand="1" w:evenHBand="0" w:firstRowFirstColumn="0" w:firstRowLastColumn="0" w:lastRowFirstColumn="0" w:lastRowLastColumn="0"/>
              <w:rPr>
                <w:rFonts w:eastAsia="Times New Roman" w:cs="Arial"/>
                <w:b/>
                <w:bCs/>
                <w:color w:val="2F2A20"/>
                <w:sz w:val="20"/>
                <w:szCs w:val="20"/>
              </w:rPr>
            </w:pPr>
            <w:r w:rsidRPr="003D3DE2">
              <w:rPr>
                <w:rFonts w:eastAsia="Times New Roman" w:cs="Times New Roman"/>
                <w:color w:val="2F2A20"/>
                <w:sz w:val="20"/>
                <w:szCs w:val="20"/>
              </w:rPr>
              <w:t>The Family Education Rights and Privacy Act</w:t>
            </w:r>
          </w:p>
        </w:tc>
      </w:tr>
      <w:tr w:rsidR="003D3DE2" w14:paraId="78BF60AD" w14:textId="77777777" w:rsidTr="003D3DE2">
        <w:trPr>
          <w:trHeight w:val="432"/>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769DC0D4" w14:textId="72FD4157" w:rsidR="003D3DE2" w:rsidRPr="003D3DE2" w:rsidRDefault="003D3DE2" w:rsidP="003D3DE2">
            <w:pPr>
              <w:outlineLvl w:val="1"/>
              <w:rPr>
                <w:rFonts w:eastAsia="Times New Roman" w:cs="Arial"/>
                <w:b w:val="0"/>
                <w:bCs w:val="0"/>
                <w:color w:val="2F2A20"/>
                <w:sz w:val="20"/>
                <w:szCs w:val="20"/>
              </w:rPr>
            </w:pPr>
            <w:hyperlink w:anchor="federalwide" w:history="1">
              <w:r w:rsidRPr="003D3DE2">
                <w:rPr>
                  <w:rStyle w:val="Hyperlink"/>
                  <w:rFonts w:eastAsia="Times New Roman" w:cs="Times New Roman"/>
                  <w:sz w:val="20"/>
                  <w:szCs w:val="20"/>
                  <w:bdr w:val="none" w:sz="0" w:space="0" w:color="auto" w:frame="1"/>
                </w:rPr>
                <w:t>FWA</w:t>
              </w:r>
            </w:hyperlink>
          </w:p>
        </w:tc>
        <w:tc>
          <w:tcPr>
            <w:tcW w:w="8005" w:type="dxa"/>
            <w:vAlign w:val="center"/>
          </w:tcPr>
          <w:p w14:paraId="1CFB88E4" w14:textId="78C096D8" w:rsidR="003D3DE2" w:rsidRPr="003D3DE2" w:rsidRDefault="003D3DE2" w:rsidP="003D3DE2">
            <w:pPr>
              <w:outlineLvl w:val="1"/>
              <w:cnfStyle w:val="000000000000" w:firstRow="0" w:lastRow="0" w:firstColumn="0" w:lastColumn="0" w:oddVBand="0" w:evenVBand="0" w:oddHBand="0" w:evenHBand="0" w:firstRowFirstColumn="0" w:firstRowLastColumn="0" w:lastRowFirstColumn="0" w:lastRowLastColumn="0"/>
              <w:rPr>
                <w:rFonts w:eastAsia="Times New Roman" w:cs="Arial"/>
                <w:b/>
                <w:bCs/>
                <w:color w:val="2F2A20"/>
                <w:sz w:val="20"/>
                <w:szCs w:val="20"/>
              </w:rPr>
            </w:pPr>
            <w:proofErr w:type="spellStart"/>
            <w:r w:rsidRPr="003D3DE2">
              <w:rPr>
                <w:rFonts w:eastAsia="Times New Roman" w:cs="Times New Roman"/>
                <w:color w:val="2F2A20"/>
                <w:sz w:val="20"/>
                <w:szCs w:val="20"/>
              </w:rPr>
              <w:t>Federalwide</w:t>
            </w:r>
            <w:proofErr w:type="spellEnd"/>
            <w:r w:rsidRPr="003D3DE2">
              <w:rPr>
                <w:rFonts w:eastAsia="Times New Roman" w:cs="Times New Roman"/>
                <w:color w:val="2F2A20"/>
                <w:sz w:val="20"/>
                <w:szCs w:val="20"/>
              </w:rPr>
              <w:t xml:space="preserve"> Assurance</w:t>
            </w:r>
          </w:p>
        </w:tc>
      </w:tr>
      <w:tr w:rsidR="003D3DE2" w14:paraId="484FB26E" w14:textId="77777777" w:rsidTr="003D3DE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4414923D" w14:textId="0F67E092" w:rsidR="003D3DE2" w:rsidRPr="003D3DE2" w:rsidRDefault="003D3DE2" w:rsidP="003D3DE2">
            <w:pPr>
              <w:outlineLvl w:val="1"/>
              <w:rPr>
                <w:rFonts w:eastAsia="Times New Roman" w:cs="Arial"/>
                <w:b w:val="0"/>
                <w:bCs w:val="0"/>
                <w:color w:val="2F2A20"/>
                <w:sz w:val="20"/>
                <w:szCs w:val="20"/>
              </w:rPr>
            </w:pPr>
            <w:r w:rsidRPr="003D3DE2">
              <w:rPr>
                <w:rFonts w:eastAsia="Times New Roman" w:cs="Times New Roman"/>
                <w:color w:val="C00404"/>
                <w:sz w:val="20"/>
                <w:szCs w:val="20"/>
                <w:u w:val="single"/>
                <w:bdr w:val="none" w:sz="0" w:space="0" w:color="auto" w:frame="1"/>
              </w:rPr>
              <w:t>GCP</w:t>
            </w:r>
          </w:p>
        </w:tc>
        <w:tc>
          <w:tcPr>
            <w:tcW w:w="8005" w:type="dxa"/>
            <w:vAlign w:val="center"/>
          </w:tcPr>
          <w:p w14:paraId="643B0C31" w14:textId="1F1EFD82" w:rsidR="003D3DE2" w:rsidRPr="003D3DE2" w:rsidRDefault="003D3DE2" w:rsidP="003D3DE2">
            <w:pPr>
              <w:outlineLvl w:val="1"/>
              <w:cnfStyle w:val="000000100000" w:firstRow="0" w:lastRow="0" w:firstColumn="0" w:lastColumn="0" w:oddVBand="0" w:evenVBand="0" w:oddHBand="1" w:evenHBand="0" w:firstRowFirstColumn="0" w:firstRowLastColumn="0" w:lastRowFirstColumn="0" w:lastRowLastColumn="0"/>
              <w:rPr>
                <w:rFonts w:eastAsia="Times New Roman" w:cs="Arial"/>
                <w:b/>
                <w:bCs/>
                <w:color w:val="2F2A20"/>
                <w:sz w:val="20"/>
                <w:szCs w:val="20"/>
              </w:rPr>
            </w:pPr>
            <w:r w:rsidRPr="003D3DE2">
              <w:rPr>
                <w:rFonts w:eastAsia="Times New Roman" w:cs="Times New Roman"/>
                <w:color w:val="2F2A20"/>
                <w:sz w:val="20"/>
                <w:szCs w:val="20"/>
              </w:rPr>
              <w:t>Good Clinical Practice</w:t>
            </w:r>
          </w:p>
        </w:tc>
      </w:tr>
      <w:tr w:rsidR="003D3DE2" w14:paraId="00A0D8E6" w14:textId="77777777" w:rsidTr="003D3DE2">
        <w:trPr>
          <w:trHeight w:val="432"/>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27ECF35D" w14:textId="02F02E1C" w:rsidR="003D3DE2" w:rsidRPr="003D3DE2" w:rsidRDefault="003D3DE2" w:rsidP="003D3DE2">
            <w:pPr>
              <w:outlineLvl w:val="1"/>
              <w:rPr>
                <w:rFonts w:eastAsia="Times New Roman" w:cs="Arial"/>
                <w:b w:val="0"/>
                <w:bCs w:val="0"/>
                <w:color w:val="2F2A20"/>
                <w:sz w:val="20"/>
                <w:szCs w:val="20"/>
              </w:rPr>
            </w:pPr>
            <w:hyperlink w:anchor="phi" w:history="1">
              <w:r w:rsidRPr="003D3DE2">
                <w:rPr>
                  <w:rStyle w:val="Hyperlink"/>
                  <w:rFonts w:eastAsia="Times New Roman" w:cs="Times New Roman"/>
                  <w:sz w:val="20"/>
                  <w:szCs w:val="20"/>
                  <w:bdr w:val="none" w:sz="0" w:space="0" w:color="auto" w:frame="1"/>
                </w:rPr>
                <w:t>HIPAA</w:t>
              </w:r>
            </w:hyperlink>
          </w:p>
        </w:tc>
        <w:tc>
          <w:tcPr>
            <w:tcW w:w="8005" w:type="dxa"/>
            <w:vAlign w:val="center"/>
          </w:tcPr>
          <w:p w14:paraId="4840FFC4" w14:textId="53259F65" w:rsidR="003D3DE2" w:rsidRPr="003D3DE2" w:rsidRDefault="003D3DE2" w:rsidP="003D3DE2">
            <w:pPr>
              <w:outlineLvl w:val="1"/>
              <w:cnfStyle w:val="000000000000" w:firstRow="0" w:lastRow="0" w:firstColumn="0" w:lastColumn="0" w:oddVBand="0" w:evenVBand="0" w:oddHBand="0" w:evenHBand="0" w:firstRowFirstColumn="0" w:firstRowLastColumn="0" w:lastRowFirstColumn="0" w:lastRowLastColumn="0"/>
              <w:rPr>
                <w:rFonts w:eastAsia="Times New Roman" w:cs="Arial"/>
                <w:b/>
                <w:bCs/>
                <w:color w:val="2F2A20"/>
                <w:sz w:val="20"/>
                <w:szCs w:val="20"/>
              </w:rPr>
            </w:pPr>
            <w:r w:rsidRPr="003D3DE2">
              <w:rPr>
                <w:rFonts w:eastAsia="Times New Roman" w:cs="Times New Roman"/>
                <w:color w:val="2F2A20"/>
                <w:sz w:val="20"/>
                <w:szCs w:val="20"/>
              </w:rPr>
              <w:t>Health Insurance Portability and Accountability Act</w:t>
            </w:r>
          </w:p>
        </w:tc>
      </w:tr>
      <w:tr w:rsidR="003D3DE2" w14:paraId="75A80E63" w14:textId="77777777" w:rsidTr="003D3DE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5BC602C3" w14:textId="6560BA83" w:rsidR="003D3DE2" w:rsidRPr="003D3DE2" w:rsidRDefault="003D3DE2" w:rsidP="003D3DE2">
            <w:pPr>
              <w:outlineLvl w:val="1"/>
              <w:rPr>
                <w:rFonts w:eastAsia="Times New Roman" w:cs="Arial"/>
                <w:b w:val="0"/>
                <w:bCs w:val="0"/>
                <w:color w:val="2F2A20"/>
                <w:sz w:val="20"/>
                <w:szCs w:val="20"/>
              </w:rPr>
            </w:pPr>
            <w:hyperlink w:anchor="iaa" w:history="1">
              <w:r w:rsidRPr="003D3DE2">
                <w:rPr>
                  <w:rStyle w:val="Hyperlink"/>
                  <w:rFonts w:eastAsia="Times New Roman" w:cs="Times New Roman"/>
                  <w:sz w:val="20"/>
                  <w:szCs w:val="20"/>
                  <w:bdr w:val="none" w:sz="0" w:space="0" w:color="auto" w:frame="1"/>
                </w:rPr>
                <w:t>IAA</w:t>
              </w:r>
            </w:hyperlink>
          </w:p>
        </w:tc>
        <w:tc>
          <w:tcPr>
            <w:tcW w:w="8005" w:type="dxa"/>
            <w:vAlign w:val="center"/>
          </w:tcPr>
          <w:p w14:paraId="5664D764" w14:textId="4AE015BF" w:rsidR="003D3DE2" w:rsidRPr="003D3DE2" w:rsidRDefault="003D3DE2" w:rsidP="003D3DE2">
            <w:pPr>
              <w:outlineLvl w:val="1"/>
              <w:cnfStyle w:val="000000100000" w:firstRow="0" w:lastRow="0" w:firstColumn="0" w:lastColumn="0" w:oddVBand="0" w:evenVBand="0" w:oddHBand="1" w:evenHBand="0" w:firstRowFirstColumn="0" w:firstRowLastColumn="0" w:lastRowFirstColumn="0" w:lastRowLastColumn="0"/>
              <w:rPr>
                <w:rFonts w:eastAsia="Times New Roman" w:cs="Arial"/>
                <w:b/>
                <w:bCs/>
                <w:color w:val="2F2A20"/>
                <w:sz w:val="20"/>
                <w:szCs w:val="20"/>
              </w:rPr>
            </w:pPr>
            <w:r w:rsidRPr="003D3DE2">
              <w:rPr>
                <w:rFonts w:eastAsia="Times New Roman" w:cs="Times New Roman"/>
                <w:color w:val="2F2A20"/>
                <w:sz w:val="20"/>
                <w:szCs w:val="20"/>
              </w:rPr>
              <w:t>Institutional Authorization Agreement</w:t>
            </w:r>
          </w:p>
        </w:tc>
      </w:tr>
      <w:tr w:rsidR="003D3DE2" w14:paraId="40FB7B11" w14:textId="77777777" w:rsidTr="003D3DE2">
        <w:trPr>
          <w:trHeight w:val="432"/>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2791B885" w14:textId="6D309149" w:rsidR="003D3DE2" w:rsidRPr="003D3DE2" w:rsidRDefault="003D3DE2" w:rsidP="003D3DE2">
            <w:pPr>
              <w:outlineLvl w:val="1"/>
              <w:rPr>
                <w:rFonts w:eastAsia="Times New Roman" w:cs="Arial"/>
                <w:b w:val="0"/>
                <w:bCs w:val="0"/>
                <w:color w:val="2F2A20"/>
                <w:sz w:val="20"/>
                <w:szCs w:val="20"/>
              </w:rPr>
            </w:pPr>
            <w:hyperlink w:anchor="institutional" w:history="1">
              <w:r w:rsidRPr="003D3DE2">
                <w:rPr>
                  <w:rStyle w:val="Hyperlink"/>
                  <w:rFonts w:eastAsia="Times New Roman" w:cs="Times New Roman"/>
                  <w:sz w:val="20"/>
                  <w:szCs w:val="20"/>
                  <w:bdr w:val="none" w:sz="0" w:space="0" w:color="auto" w:frame="1"/>
                </w:rPr>
                <w:t>IO</w:t>
              </w:r>
            </w:hyperlink>
          </w:p>
        </w:tc>
        <w:tc>
          <w:tcPr>
            <w:tcW w:w="8005" w:type="dxa"/>
            <w:vAlign w:val="center"/>
          </w:tcPr>
          <w:p w14:paraId="1C6099DD" w14:textId="7B428E0F" w:rsidR="003D3DE2" w:rsidRPr="003D3DE2" w:rsidRDefault="003D3DE2" w:rsidP="003D3DE2">
            <w:pPr>
              <w:outlineLvl w:val="1"/>
              <w:cnfStyle w:val="000000000000" w:firstRow="0" w:lastRow="0" w:firstColumn="0" w:lastColumn="0" w:oddVBand="0" w:evenVBand="0" w:oddHBand="0" w:evenHBand="0" w:firstRowFirstColumn="0" w:firstRowLastColumn="0" w:lastRowFirstColumn="0" w:lastRowLastColumn="0"/>
              <w:rPr>
                <w:rFonts w:eastAsia="Times New Roman" w:cs="Arial"/>
                <w:b/>
                <w:bCs/>
                <w:color w:val="2F2A20"/>
                <w:sz w:val="20"/>
                <w:szCs w:val="20"/>
              </w:rPr>
            </w:pPr>
            <w:r w:rsidRPr="003D3DE2">
              <w:rPr>
                <w:rFonts w:eastAsia="Times New Roman" w:cs="Times New Roman"/>
                <w:color w:val="2F2A20"/>
                <w:sz w:val="20"/>
                <w:szCs w:val="20"/>
              </w:rPr>
              <w:t>Institutional Official</w:t>
            </w:r>
          </w:p>
        </w:tc>
      </w:tr>
      <w:tr w:rsidR="003D3DE2" w14:paraId="255C1F2E" w14:textId="77777777" w:rsidTr="003D3DE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57E07C5B" w14:textId="4350CF0F" w:rsidR="003D3DE2" w:rsidRPr="003D3DE2" w:rsidRDefault="003D3DE2" w:rsidP="003D3DE2">
            <w:pPr>
              <w:outlineLvl w:val="1"/>
              <w:rPr>
                <w:rFonts w:eastAsia="Times New Roman" w:cs="Arial"/>
                <w:b w:val="0"/>
                <w:bCs w:val="0"/>
                <w:color w:val="2F2A20"/>
                <w:sz w:val="20"/>
                <w:szCs w:val="20"/>
              </w:rPr>
            </w:pPr>
            <w:hyperlink w:anchor="irb" w:history="1">
              <w:r w:rsidRPr="003D3DE2">
                <w:rPr>
                  <w:rStyle w:val="Hyperlink"/>
                  <w:rFonts w:eastAsia="Times New Roman" w:cs="Times New Roman"/>
                  <w:sz w:val="20"/>
                  <w:szCs w:val="20"/>
                  <w:bdr w:val="none" w:sz="0" w:space="0" w:color="auto" w:frame="1"/>
                </w:rPr>
                <w:t>IRB</w:t>
              </w:r>
            </w:hyperlink>
          </w:p>
        </w:tc>
        <w:tc>
          <w:tcPr>
            <w:tcW w:w="8005" w:type="dxa"/>
            <w:vAlign w:val="center"/>
          </w:tcPr>
          <w:p w14:paraId="5A0FA5E5" w14:textId="0E2444CC" w:rsidR="003D3DE2" w:rsidRPr="003D3DE2" w:rsidRDefault="003D3DE2" w:rsidP="003D3DE2">
            <w:pPr>
              <w:outlineLvl w:val="1"/>
              <w:cnfStyle w:val="000000100000" w:firstRow="0" w:lastRow="0" w:firstColumn="0" w:lastColumn="0" w:oddVBand="0" w:evenVBand="0" w:oddHBand="1" w:evenHBand="0" w:firstRowFirstColumn="0" w:firstRowLastColumn="0" w:lastRowFirstColumn="0" w:lastRowLastColumn="0"/>
              <w:rPr>
                <w:rFonts w:eastAsia="Times New Roman" w:cs="Arial"/>
                <w:b/>
                <w:bCs/>
                <w:color w:val="2F2A20"/>
                <w:sz w:val="20"/>
                <w:szCs w:val="20"/>
              </w:rPr>
            </w:pPr>
            <w:r w:rsidRPr="003D3DE2">
              <w:rPr>
                <w:rFonts w:eastAsia="Times New Roman" w:cs="Times New Roman"/>
                <w:color w:val="2F2A20"/>
                <w:sz w:val="20"/>
                <w:szCs w:val="20"/>
              </w:rPr>
              <w:t>Institutional Review Board</w:t>
            </w:r>
          </w:p>
        </w:tc>
      </w:tr>
      <w:tr w:rsidR="003D3DE2" w14:paraId="0E6EC27C" w14:textId="77777777" w:rsidTr="003D3DE2">
        <w:trPr>
          <w:trHeight w:val="432"/>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0BFD3047" w14:textId="2070117D" w:rsidR="003D3DE2" w:rsidRPr="003D3DE2" w:rsidRDefault="003D3DE2" w:rsidP="003D3DE2">
            <w:pPr>
              <w:outlineLvl w:val="1"/>
              <w:rPr>
                <w:rFonts w:eastAsia="Times New Roman" w:cs="Arial"/>
                <w:b w:val="0"/>
                <w:bCs w:val="0"/>
                <w:color w:val="2F2A20"/>
                <w:sz w:val="20"/>
                <w:szCs w:val="20"/>
              </w:rPr>
            </w:pPr>
            <w:hyperlink w:anchor="memorandum" w:history="1">
              <w:r w:rsidRPr="003D3DE2">
                <w:rPr>
                  <w:rStyle w:val="Hyperlink"/>
                  <w:rFonts w:eastAsia="Times New Roman" w:cs="Times New Roman"/>
                  <w:sz w:val="20"/>
                  <w:szCs w:val="20"/>
                  <w:bdr w:val="none" w:sz="0" w:space="0" w:color="auto" w:frame="1"/>
                </w:rPr>
                <w:t>MOU</w:t>
              </w:r>
            </w:hyperlink>
          </w:p>
        </w:tc>
        <w:tc>
          <w:tcPr>
            <w:tcW w:w="8005" w:type="dxa"/>
            <w:vAlign w:val="center"/>
          </w:tcPr>
          <w:p w14:paraId="0B31BEBB" w14:textId="065BB7EA" w:rsidR="003D3DE2" w:rsidRPr="003D3DE2" w:rsidRDefault="003D3DE2" w:rsidP="003D3DE2">
            <w:pPr>
              <w:outlineLvl w:val="1"/>
              <w:cnfStyle w:val="000000000000" w:firstRow="0" w:lastRow="0" w:firstColumn="0" w:lastColumn="0" w:oddVBand="0" w:evenVBand="0" w:oddHBand="0" w:evenHBand="0" w:firstRowFirstColumn="0" w:firstRowLastColumn="0" w:lastRowFirstColumn="0" w:lastRowLastColumn="0"/>
              <w:rPr>
                <w:rFonts w:eastAsia="Times New Roman" w:cs="Arial"/>
                <w:b/>
                <w:bCs/>
                <w:color w:val="2F2A20"/>
                <w:sz w:val="20"/>
                <w:szCs w:val="20"/>
              </w:rPr>
            </w:pPr>
            <w:r w:rsidRPr="003D3DE2">
              <w:rPr>
                <w:rFonts w:eastAsia="Times New Roman" w:cs="Times New Roman"/>
                <w:color w:val="2F2A20"/>
                <w:sz w:val="20"/>
                <w:szCs w:val="20"/>
              </w:rPr>
              <w:t>Memorandum of Understanding</w:t>
            </w:r>
          </w:p>
        </w:tc>
      </w:tr>
      <w:tr w:rsidR="003D3DE2" w14:paraId="6DE60AA5" w14:textId="77777777" w:rsidTr="003D3DE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17EF6D20" w14:textId="11844FAA" w:rsidR="003D3DE2" w:rsidRPr="003D3DE2" w:rsidRDefault="003D3DE2" w:rsidP="003D3DE2">
            <w:pPr>
              <w:outlineLvl w:val="1"/>
              <w:rPr>
                <w:rFonts w:eastAsia="Times New Roman" w:cs="Times New Roman"/>
                <w:color w:val="C00404"/>
                <w:sz w:val="20"/>
                <w:szCs w:val="20"/>
                <w:u w:val="single"/>
                <w:bdr w:val="none" w:sz="0" w:space="0" w:color="auto" w:frame="1"/>
              </w:rPr>
            </w:pPr>
            <w:r w:rsidRPr="003D3DE2">
              <w:rPr>
                <w:rFonts w:eastAsia="Times New Roman" w:cs="Times New Roman"/>
                <w:color w:val="2F2A20"/>
                <w:sz w:val="20"/>
                <w:szCs w:val="20"/>
              </w:rPr>
              <w:t>NIH</w:t>
            </w:r>
          </w:p>
        </w:tc>
        <w:tc>
          <w:tcPr>
            <w:tcW w:w="8005" w:type="dxa"/>
            <w:vAlign w:val="center"/>
          </w:tcPr>
          <w:p w14:paraId="573A2D3B" w14:textId="1BF0DB11" w:rsidR="003D3DE2" w:rsidRPr="003D3DE2" w:rsidRDefault="003D3DE2" w:rsidP="003D3DE2">
            <w:pPr>
              <w:outlineLvl w:val="1"/>
              <w:cnfStyle w:val="000000100000" w:firstRow="0" w:lastRow="0" w:firstColumn="0" w:lastColumn="0" w:oddVBand="0" w:evenVBand="0" w:oddHBand="1" w:evenHBand="0" w:firstRowFirstColumn="0" w:firstRowLastColumn="0" w:lastRowFirstColumn="0" w:lastRowLastColumn="0"/>
              <w:rPr>
                <w:rFonts w:eastAsia="Times New Roman" w:cs="Times New Roman"/>
                <w:color w:val="2F2A20"/>
                <w:sz w:val="20"/>
                <w:szCs w:val="20"/>
              </w:rPr>
            </w:pPr>
            <w:r w:rsidRPr="003D3DE2">
              <w:rPr>
                <w:rFonts w:eastAsia="Times New Roman" w:cs="Times New Roman"/>
                <w:color w:val="2F2A20"/>
                <w:sz w:val="20"/>
                <w:szCs w:val="20"/>
              </w:rPr>
              <w:t>National Institute of Health</w:t>
            </w:r>
          </w:p>
        </w:tc>
      </w:tr>
      <w:tr w:rsidR="003D3DE2" w14:paraId="39BE7E8C" w14:textId="77777777" w:rsidTr="003D3DE2">
        <w:trPr>
          <w:trHeight w:val="432"/>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03E48FDB" w14:textId="0210D865" w:rsidR="003D3DE2" w:rsidRPr="003D3DE2" w:rsidRDefault="003D3DE2" w:rsidP="003D3DE2">
            <w:pPr>
              <w:outlineLvl w:val="1"/>
              <w:rPr>
                <w:rFonts w:eastAsia="Times New Roman" w:cs="Times New Roman"/>
                <w:color w:val="C00404"/>
                <w:sz w:val="20"/>
                <w:szCs w:val="20"/>
                <w:u w:val="single"/>
                <w:bdr w:val="none" w:sz="0" w:space="0" w:color="auto" w:frame="1"/>
              </w:rPr>
            </w:pPr>
            <w:r w:rsidRPr="003D3DE2">
              <w:rPr>
                <w:rFonts w:eastAsia="Times New Roman" w:cs="Times New Roman"/>
                <w:color w:val="2F2A20"/>
                <w:sz w:val="20"/>
                <w:szCs w:val="20"/>
              </w:rPr>
              <w:lastRenderedPageBreak/>
              <w:t>NSF</w:t>
            </w:r>
          </w:p>
        </w:tc>
        <w:tc>
          <w:tcPr>
            <w:tcW w:w="8005" w:type="dxa"/>
            <w:vAlign w:val="center"/>
          </w:tcPr>
          <w:p w14:paraId="726F7A94" w14:textId="5B4A5D87" w:rsidR="003D3DE2" w:rsidRPr="003D3DE2" w:rsidRDefault="003D3DE2" w:rsidP="003D3DE2">
            <w:pPr>
              <w:outlineLvl w:val="1"/>
              <w:cnfStyle w:val="000000000000" w:firstRow="0" w:lastRow="0" w:firstColumn="0" w:lastColumn="0" w:oddVBand="0" w:evenVBand="0" w:oddHBand="0" w:evenHBand="0" w:firstRowFirstColumn="0" w:firstRowLastColumn="0" w:lastRowFirstColumn="0" w:lastRowLastColumn="0"/>
              <w:rPr>
                <w:rFonts w:eastAsia="Times New Roman" w:cs="Times New Roman"/>
                <w:color w:val="2F2A20"/>
                <w:sz w:val="20"/>
                <w:szCs w:val="20"/>
              </w:rPr>
            </w:pPr>
            <w:r w:rsidRPr="003D3DE2">
              <w:rPr>
                <w:rFonts w:eastAsia="Times New Roman" w:cs="Times New Roman"/>
                <w:color w:val="2F2A20"/>
                <w:sz w:val="20"/>
                <w:szCs w:val="20"/>
              </w:rPr>
              <w:t>National Science Foundation</w:t>
            </w:r>
          </w:p>
        </w:tc>
      </w:tr>
      <w:tr w:rsidR="003D3DE2" w14:paraId="4BAE763F" w14:textId="77777777" w:rsidTr="003D3DE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259D8798" w14:textId="4EF2DEC8" w:rsidR="003D3DE2" w:rsidRPr="003D3DE2" w:rsidRDefault="003D3DE2" w:rsidP="003D3DE2">
            <w:pPr>
              <w:outlineLvl w:val="1"/>
              <w:rPr>
                <w:rFonts w:eastAsia="Times New Roman" w:cs="Times New Roman"/>
                <w:color w:val="C00404"/>
                <w:sz w:val="20"/>
                <w:szCs w:val="20"/>
                <w:u w:val="single"/>
                <w:bdr w:val="none" w:sz="0" w:space="0" w:color="auto" w:frame="1"/>
              </w:rPr>
            </w:pPr>
            <w:hyperlink w:anchor="ohrp" w:history="1">
              <w:r w:rsidRPr="003D3DE2">
                <w:rPr>
                  <w:rStyle w:val="Hyperlink"/>
                  <w:rFonts w:eastAsia="Times New Roman" w:cs="Times New Roman"/>
                  <w:sz w:val="20"/>
                  <w:szCs w:val="20"/>
                  <w:bdr w:val="none" w:sz="0" w:space="0" w:color="auto" w:frame="1"/>
                </w:rPr>
                <w:t>OHRP</w:t>
              </w:r>
            </w:hyperlink>
          </w:p>
        </w:tc>
        <w:tc>
          <w:tcPr>
            <w:tcW w:w="8005" w:type="dxa"/>
            <w:vAlign w:val="center"/>
          </w:tcPr>
          <w:p w14:paraId="2767943B" w14:textId="56598E39" w:rsidR="003D3DE2" w:rsidRPr="003D3DE2" w:rsidRDefault="003D3DE2" w:rsidP="003D3DE2">
            <w:pPr>
              <w:outlineLvl w:val="1"/>
              <w:cnfStyle w:val="000000100000" w:firstRow="0" w:lastRow="0" w:firstColumn="0" w:lastColumn="0" w:oddVBand="0" w:evenVBand="0" w:oddHBand="1" w:evenHBand="0" w:firstRowFirstColumn="0" w:firstRowLastColumn="0" w:lastRowFirstColumn="0" w:lastRowLastColumn="0"/>
              <w:rPr>
                <w:rFonts w:eastAsia="Times New Roman" w:cs="Times New Roman"/>
                <w:color w:val="2F2A20"/>
                <w:sz w:val="20"/>
                <w:szCs w:val="20"/>
              </w:rPr>
            </w:pPr>
            <w:r w:rsidRPr="003D3DE2">
              <w:rPr>
                <w:rFonts w:eastAsia="Times New Roman" w:cs="Times New Roman"/>
                <w:color w:val="2F2A20"/>
                <w:sz w:val="20"/>
                <w:szCs w:val="20"/>
              </w:rPr>
              <w:t>Office for Human Research Protections (under DHHS)</w:t>
            </w:r>
          </w:p>
        </w:tc>
      </w:tr>
      <w:tr w:rsidR="003D3DE2" w14:paraId="11502861" w14:textId="77777777" w:rsidTr="003D3DE2">
        <w:trPr>
          <w:trHeight w:val="432"/>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37C648C1" w14:textId="44B20C4E" w:rsidR="003D3DE2" w:rsidRPr="003D3DE2" w:rsidRDefault="003D3DE2" w:rsidP="003D3DE2">
            <w:pPr>
              <w:outlineLvl w:val="1"/>
              <w:rPr>
                <w:rFonts w:eastAsia="Times New Roman" w:cs="Times New Roman"/>
                <w:color w:val="C00404"/>
                <w:sz w:val="20"/>
                <w:szCs w:val="20"/>
                <w:u w:val="single"/>
                <w:bdr w:val="none" w:sz="0" w:space="0" w:color="auto" w:frame="1"/>
              </w:rPr>
            </w:pPr>
            <w:r w:rsidRPr="003D3DE2">
              <w:rPr>
                <w:rFonts w:eastAsia="Times New Roman" w:cs="Times New Roman"/>
                <w:color w:val="2F2A20"/>
                <w:sz w:val="20"/>
                <w:szCs w:val="20"/>
              </w:rPr>
              <w:t>ORI</w:t>
            </w:r>
          </w:p>
        </w:tc>
        <w:tc>
          <w:tcPr>
            <w:tcW w:w="8005" w:type="dxa"/>
            <w:vAlign w:val="center"/>
          </w:tcPr>
          <w:p w14:paraId="4CE1E662" w14:textId="7D8EDFE1" w:rsidR="003D3DE2" w:rsidRPr="003D3DE2" w:rsidRDefault="003D3DE2" w:rsidP="003D3DE2">
            <w:pPr>
              <w:outlineLvl w:val="1"/>
              <w:cnfStyle w:val="000000000000" w:firstRow="0" w:lastRow="0" w:firstColumn="0" w:lastColumn="0" w:oddVBand="0" w:evenVBand="0" w:oddHBand="0" w:evenHBand="0" w:firstRowFirstColumn="0" w:firstRowLastColumn="0" w:lastRowFirstColumn="0" w:lastRowLastColumn="0"/>
              <w:rPr>
                <w:rFonts w:eastAsia="Times New Roman" w:cs="Times New Roman"/>
                <w:color w:val="2F2A20"/>
                <w:sz w:val="20"/>
                <w:szCs w:val="20"/>
              </w:rPr>
            </w:pPr>
            <w:r w:rsidRPr="003D3DE2">
              <w:rPr>
                <w:rFonts w:eastAsia="Times New Roman" w:cs="Times New Roman"/>
                <w:color w:val="2F2A20"/>
                <w:sz w:val="20"/>
                <w:szCs w:val="20"/>
              </w:rPr>
              <w:t>Office of Research Integrity</w:t>
            </w:r>
          </w:p>
        </w:tc>
      </w:tr>
      <w:tr w:rsidR="003D3DE2" w14:paraId="3FCDB579" w14:textId="77777777" w:rsidTr="003D3DE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468FC6A2" w14:textId="6D2FA8E1" w:rsidR="003D3DE2" w:rsidRPr="003D3DE2" w:rsidRDefault="003D3DE2" w:rsidP="003D3DE2">
            <w:pPr>
              <w:outlineLvl w:val="1"/>
              <w:rPr>
                <w:rFonts w:eastAsia="Times New Roman" w:cs="Times New Roman"/>
                <w:color w:val="C00404"/>
                <w:sz w:val="20"/>
                <w:szCs w:val="20"/>
                <w:u w:val="single"/>
                <w:bdr w:val="none" w:sz="0" w:space="0" w:color="auto" w:frame="1"/>
              </w:rPr>
            </w:pPr>
            <w:hyperlink w:anchor="phi" w:history="1">
              <w:r w:rsidRPr="003D3DE2">
                <w:rPr>
                  <w:rStyle w:val="Hyperlink"/>
                  <w:rFonts w:eastAsia="Times New Roman" w:cs="Times New Roman"/>
                  <w:sz w:val="20"/>
                  <w:szCs w:val="20"/>
                  <w:bdr w:val="none" w:sz="0" w:space="0" w:color="auto" w:frame="1"/>
                </w:rPr>
                <w:t>PHI</w:t>
              </w:r>
            </w:hyperlink>
          </w:p>
        </w:tc>
        <w:tc>
          <w:tcPr>
            <w:tcW w:w="8005" w:type="dxa"/>
            <w:vAlign w:val="center"/>
          </w:tcPr>
          <w:p w14:paraId="14C40A59" w14:textId="586EC08A" w:rsidR="003D3DE2" w:rsidRPr="003D3DE2" w:rsidRDefault="003D3DE2" w:rsidP="003D3DE2">
            <w:pPr>
              <w:outlineLvl w:val="1"/>
              <w:cnfStyle w:val="000000100000" w:firstRow="0" w:lastRow="0" w:firstColumn="0" w:lastColumn="0" w:oddVBand="0" w:evenVBand="0" w:oddHBand="1" w:evenHBand="0" w:firstRowFirstColumn="0" w:firstRowLastColumn="0" w:lastRowFirstColumn="0" w:lastRowLastColumn="0"/>
              <w:rPr>
                <w:rFonts w:eastAsia="Times New Roman" w:cs="Times New Roman"/>
                <w:color w:val="2F2A20"/>
                <w:sz w:val="20"/>
                <w:szCs w:val="20"/>
              </w:rPr>
            </w:pPr>
            <w:r w:rsidRPr="003D3DE2">
              <w:rPr>
                <w:rFonts w:eastAsia="Times New Roman" w:cs="Times New Roman"/>
                <w:color w:val="2F2A20"/>
                <w:sz w:val="20"/>
                <w:szCs w:val="20"/>
              </w:rPr>
              <w:t>Protected Health Information</w:t>
            </w:r>
          </w:p>
        </w:tc>
      </w:tr>
      <w:tr w:rsidR="003D3DE2" w14:paraId="4A29BE92" w14:textId="77777777" w:rsidTr="003D3DE2">
        <w:trPr>
          <w:trHeight w:val="432"/>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3C7CB8CD" w14:textId="08563414" w:rsidR="003D3DE2" w:rsidRPr="003D3DE2" w:rsidRDefault="003D3DE2" w:rsidP="003D3DE2">
            <w:pPr>
              <w:outlineLvl w:val="1"/>
              <w:rPr>
                <w:rFonts w:eastAsia="Times New Roman" w:cs="Times New Roman"/>
                <w:color w:val="C00404"/>
                <w:sz w:val="20"/>
                <w:szCs w:val="20"/>
                <w:u w:val="single"/>
                <w:bdr w:val="none" w:sz="0" w:space="0" w:color="auto" w:frame="1"/>
              </w:rPr>
            </w:pPr>
            <w:hyperlink w:anchor="pi" w:history="1">
              <w:r w:rsidRPr="003D3DE2">
                <w:rPr>
                  <w:rStyle w:val="Hyperlink"/>
                  <w:rFonts w:eastAsia="Times New Roman" w:cs="Times New Roman"/>
                  <w:sz w:val="20"/>
                  <w:szCs w:val="20"/>
                  <w:bdr w:val="none" w:sz="0" w:space="0" w:color="auto" w:frame="1"/>
                </w:rPr>
                <w:t>PI</w:t>
              </w:r>
            </w:hyperlink>
          </w:p>
        </w:tc>
        <w:tc>
          <w:tcPr>
            <w:tcW w:w="8005" w:type="dxa"/>
            <w:vAlign w:val="center"/>
          </w:tcPr>
          <w:p w14:paraId="17CA624C" w14:textId="6E189E3B" w:rsidR="003D3DE2" w:rsidRPr="003D3DE2" w:rsidRDefault="003D3DE2" w:rsidP="003D3DE2">
            <w:pPr>
              <w:outlineLvl w:val="1"/>
              <w:cnfStyle w:val="000000000000" w:firstRow="0" w:lastRow="0" w:firstColumn="0" w:lastColumn="0" w:oddVBand="0" w:evenVBand="0" w:oddHBand="0" w:evenHBand="0" w:firstRowFirstColumn="0" w:firstRowLastColumn="0" w:lastRowFirstColumn="0" w:lastRowLastColumn="0"/>
              <w:rPr>
                <w:rFonts w:eastAsia="Times New Roman" w:cs="Times New Roman"/>
                <w:color w:val="2F2A20"/>
                <w:sz w:val="20"/>
                <w:szCs w:val="20"/>
              </w:rPr>
            </w:pPr>
            <w:r w:rsidRPr="003D3DE2">
              <w:rPr>
                <w:rFonts w:eastAsia="Times New Roman" w:cs="Times New Roman"/>
                <w:color w:val="2F2A20"/>
                <w:sz w:val="20"/>
                <w:szCs w:val="20"/>
              </w:rPr>
              <w:t>Principal Investigator</w:t>
            </w:r>
          </w:p>
        </w:tc>
      </w:tr>
      <w:tr w:rsidR="003D3DE2" w14:paraId="12965F79" w14:textId="77777777" w:rsidTr="003D3DE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68684671" w14:textId="417B3BC3" w:rsidR="003D3DE2" w:rsidRPr="003D3DE2" w:rsidRDefault="003D3DE2" w:rsidP="003D3DE2">
            <w:pPr>
              <w:outlineLvl w:val="1"/>
              <w:rPr>
                <w:rFonts w:eastAsia="Times New Roman" w:cs="Times New Roman"/>
                <w:color w:val="C00404"/>
                <w:sz w:val="20"/>
                <w:szCs w:val="20"/>
                <w:u w:val="single"/>
                <w:bdr w:val="none" w:sz="0" w:space="0" w:color="auto" w:frame="1"/>
              </w:rPr>
            </w:pPr>
            <w:hyperlink w:anchor="quality" w:history="1">
              <w:r w:rsidRPr="003D3DE2">
                <w:rPr>
                  <w:rStyle w:val="Hyperlink"/>
                  <w:rFonts w:eastAsia="Times New Roman" w:cs="Times New Roman"/>
                  <w:sz w:val="20"/>
                  <w:szCs w:val="20"/>
                  <w:bdr w:val="none" w:sz="0" w:space="0" w:color="auto" w:frame="1"/>
                </w:rPr>
                <w:t>QA/QI</w:t>
              </w:r>
            </w:hyperlink>
          </w:p>
        </w:tc>
        <w:tc>
          <w:tcPr>
            <w:tcW w:w="8005" w:type="dxa"/>
            <w:vAlign w:val="center"/>
          </w:tcPr>
          <w:p w14:paraId="0363468E" w14:textId="2FB08B45" w:rsidR="003D3DE2" w:rsidRPr="003D3DE2" w:rsidRDefault="003D3DE2" w:rsidP="003D3DE2">
            <w:pPr>
              <w:outlineLvl w:val="1"/>
              <w:cnfStyle w:val="000000100000" w:firstRow="0" w:lastRow="0" w:firstColumn="0" w:lastColumn="0" w:oddVBand="0" w:evenVBand="0" w:oddHBand="1" w:evenHBand="0" w:firstRowFirstColumn="0" w:firstRowLastColumn="0" w:lastRowFirstColumn="0" w:lastRowLastColumn="0"/>
              <w:rPr>
                <w:rFonts w:eastAsia="Times New Roman" w:cs="Times New Roman"/>
                <w:color w:val="2F2A20"/>
                <w:sz w:val="20"/>
                <w:szCs w:val="20"/>
              </w:rPr>
            </w:pPr>
            <w:r w:rsidRPr="003D3DE2">
              <w:rPr>
                <w:rFonts w:eastAsia="Times New Roman" w:cs="Times New Roman"/>
                <w:color w:val="2F2A20"/>
                <w:sz w:val="20"/>
                <w:szCs w:val="20"/>
              </w:rPr>
              <w:t>Quality Assurance/Quality Improvement</w:t>
            </w:r>
          </w:p>
        </w:tc>
      </w:tr>
      <w:tr w:rsidR="003D3DE2" w14:paraId="4D8184CB" w14:textId="77777777" w:rsidTr="003D3DE2">
        <w:trPr>
          <w:trHeight w:val="432"/>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6739AEF5" w14:textId="22DBB155" w:rsidR="003D3DE2" w:rsidRPr="003D3DE2" w:rsidRDefault="003D3DE2" w:rsidP="003D3DE2">
            <w:pPr>
              <w:outlineLvl w:val="1"/>
              <w:rPr>
                <w:rFonts w:eastAsia="Times New Roman" w:cs="Times New Roman"/>
                <w:color w:val="C00404"/>
                <w:sz w:val="20"/>
                <w:szCs w:val="20"/>
                <w:u w:val="single"/>
                <w:bdr w:val="none" w:sz="0" w:space="0" w:color="auto" w:frame="1"/>
              </w:rPr>
            </w:pPr>
            <w:hyperlink w:anchor="uae" w:history="1">
              <w:r w:rsidRPr="003D3DE2">
                <w:rPr>
                  <w:rStyle w:val="Hyperlink"/>
                  <w:rFonts w:eastAsia="Times New Roman" w:cs="Times New Roman"/>
                  <w:sz w:val="20"/>
                  <w:szCs w:val="20"/>
                  <w:bdr w:val="none" w:sz="0" w:space="0" w:color="auto" w:frame="1"/>
                </w:rPr>
                <w:t>UAE</w:t>
              </w:r>
            </w:hyperlink>
          </w:p>
        </w:tc>
        <w:tc>
          <w:tcPr>
            <w:tcW w:w="8005" w:type="dxa"/>
            <w:vAlign w:val="center"/>
          </w:tcPr>
          <w:p w14:paraId="2AF9D588" w14:textId="612EC67F" w:rsidR="003D3DE2" w:rsidRPr="003D3DE2" w:rsidRDefault="003D3DE2" w:rsidP="003D3DE2">
            <w:pPr>
              <w:outlineLvl w:val="1"/>
              <w:cnfStyle w:val="000000000000" w:firstRow="0" w:lastRow="0" w:firstColumn="0" w:lastColumn="0" w:oddVBand="0" w:evenVBand="0" w:oddHBand="0" w:evenHBand="0" w:firstRowFirstColumn="0" w:firstRowLastColumn="0" w:lastRowFirstColumn="0" w:lastRowLastColumn="0"/>
              <w:rPr>
                <w:rFonts w:eastAsia="Times New Roman" w:cs="Times New Roman"/>
                <w:color w:val="2F2A20"/>
                <w:sz w:val="20"/>
                <w:szCs w:val="20"/>
              </w:rPr>
            </w:pPr>
            <w:r w:rsidRPr="003D3DE2">
              <w:rPr>
                <w:rFonts w:eastAsia="Times New Roman" w:cs="Times New Roman"/>
                <w:color w:val="2F2A20"/>
                <w:sz w:val="20"/>
                <w:szCs w:val="20"/>
              </w:rPr>
              <w:t>Unexpected Adverse Event</w:t>
            </w:r>
          </w:p>
        </w:tc>
      </w:tr>
      <w:tr w:rsidR="003D3DE2" w14:paraId="79E2119C" w14:textId="77777777" w:rsidTr="003D3DE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4F65715D" w14:textId="5A81CDF4" w:rsidR="003D3DE2" w:rsidRPr="003D3DE2" w:rsidRDefault="003D3DE2" w:rsidP="003D3DE2">
            <w:pPr>
              <w:outlineLvl w:val="1"/>
              <w:rPr>
                <w:rFonts w:eastAsia="Times New Roman" w:cs="Times New Roman"/>
                <w:color w:val="C00404"/>
                <w:sz w:val="20"/>
                <w:szCs w:val="20"/>
                <w:u w:val="single"/>
                <w:bdr w:val="none" w:sz="0" w:space="0" w:color="auto" w:frame="1"/>
              </w:rPr>
            </w:pPr>
            <w:hyperlink w:anchor="unanticipated" w:history="1">
              <w:r w:rsidRPr="003D3DE2">
                <w:rPr>
                  <w:rStyle w:val="Hyperlink"/>
                  <w:rFonts w:eastAsia="Times New Roman" w:cs="Times New Roman"/>
                  <w:sz w:val="20"/>
                  <w:szCs w:val="20"/>
                  <w:bdr w:val="none" w:sz="0" w:space="0" w:color="auto" w:frame="1"/>
                </w:rPr>
                <w:t>UP</w:t>
              </w:r>
            </w:hyperlink>
          </w:p>
        </w:tc>
        <w:tc>
          <w:tcPr>
            <w:tcW w:w="8005" w:type="dxa"/>
            <w:vAlign w:val="center"/>
          </w:tcPr>
          <w:p w14:paraId="01BAE4A4" w14:textId="40C6DEFC" w:rsidR="003D3DE2" w:rsidRPr="003D3DE2" w:rsidRDefault="003D3DE2" w:rsidP="003D3DE2">
            <w:pPr>
              <w:outlineLvl w:val="1"/>
              <w:cnfStyle w:val="000000100000" w:firstRow="0" w:lastRow="0" w:firstColumn="0" w:lastColumn="0" w:oddVBand="0" w:evenVBand="0" w:oddHBand="1" w:evenHBand="0" w:firstRowFirstColumn="0" w:firstRowLastColumn="0" w:lastRowFirstColumn="0" w:lastRowLastColumn="0"/>
              <w:rPr>
                <w:rFonts w:eastAsia="Times New Roman" w:cs="Times New Roman"/>
                <w:color w:val="2F2A20"/>
                <w:sz w:val="20"/>
                <w:szCs w:val="20"/>
              </w:rPr>
            </w:pPr>
            <w:r w:rsidRPr="003D3DE2">
              <w:rPr>
                <w:rFonts w:eastAsia="Times New Roman" w:cs="Times New Roman"/>
                <w:color w:val="2F2A20"/>
                <w:sz w:val="20"/>
                <w:szCs w:val="20"/>
              </w:rPr>
              <w:t>Unanticipated Problem Involving Risk to Participants or Others</w:t>
            </w:r>
          </w:p>
        </w:tc>
      </w:tr>
    </w:tbl>
    <w:p w14:paraId="5157F175" w14:textId="3052811C" w:rsidR="000B77D1" w:rsidRPr="009E21AE" w:rsidRDefault="000B77D1" w:rsidP="003E19CA">
      <w:pPr>
        <w:shd w:val="clear" w:color="auto" w:fill="FFFFFF"/>
        <w:spacing w:after="240" w:line="240" w:lineRule="auto"/>
        <w:rPr>
          <w:sz w:val="20"/>
          <w:szCs w:val="20"/>
        </w:rPr>
      </w:pPr>
    </w:p>
    <w:sectPr w:rsidR="000B77D1" w:rsidRPr="009E21AE" w:rsidSect="00C8389A">
      <w:footerReference w:type="default" r:id="rId10"/>
      <w:pgSz w:w="12240" w:h="15840"/>
      <w:pgMar w:top="1008" w:right="1008" w:bottom="1008" w:left="1008" w:header="720" w:footer="4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18E78" w14:textId="77777777" w:rsidR="005A0382" w:rsidRDefault="005A0382" w:rsidP="003D3DE2">
      <w:pPr>
        <w:spacing w:after="0" w:line="240" w:lineRule="auto"/>
      </w:pPr>
      <w:r>
        <w:separator/>
      </w:r>
    </w:p>
  </w:endnote>
  <w:endnote w:type="continuationSeparator" w:id="0">
    <w:p w14:paraId="16F7723A" w14:textId="77777777" w:rsidR="005A0382" w:rsidRDefault="005A0382" w:rsidP="003D3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433972786"/>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7396BB14" w14:textId="5F230FF4" w:rsidR="003D3DE2" w:rsidRPr="003D3DE2" w:rsidRDefault="00055C85">
            <w:pPr>
              <w:pStyle w:val="Footer"/>
              <w:jc w:val="right"/>
              <w:rPr>
                <w:sz w:val="16"/>
                <w:szCs w:val="16"/>
              </w:rPr>
            </w:pPr>
            <w:r>
              <w:rPr>
                <w:sz w:val="16"/>
                <w:szCs w:val="16"/>
              </w:rPr>
              <w:t>10</w:t>
            </w:r>
            <w:r w:rsidR="003D3DE2">
              <w:rPr>
                <w:sz w:val="16"/>
                <w:szCs w:val="16"/>
              </w:rPr>
              <w:t>/</w:t>
            </w:r>
            <w:r>
              <w:rPr>
                <w:sz w:val="16"/>
                <w:szCs w:val="16"/>
              </w:rPr>
              <w:t>18</w:t>
            </w:r>
            <w:r w:rsidR="003D3DE2">
              <w:rPr>
                <w:sz w:val="16"/>
                <w:szCs w:val="16"/>
              </w:rPr>
              <w:t>/202</w:t>
            </w:r>
            <w:r>
              <w:rPr>
                <w:sz w:val="16"/>
                <w:szCs w:val="16"/>
              </w:rPr>
              <w:t>4</w:t>
            </w:r>
            <w:r w:rsidR="003D3DE2">
              <w:rPr>
                <w:sz w:val="16"/>
                <w:szCs w:val="16"/>
              </w:rPr>
              <w:tab/>
            </w:r>
            <w:r w:rsidR="003D3DE2">
              <w:rPr>
                <w:sz w:val="16"/>
                <w:szCs w:val="16"/>
              </w:rPr>
              <w:tab/>
            </w:r>
            <w:r w:rsidR="003D3DE2" w:rsidRPr="003D3DE2">
              <w:rPr>
                <w:sz w:val="16"/>
                <w:szCs w:val="16"/>
              </w:rPr>
              <w:t xml:space="preserve">Page </w:t>
            </w:r>
            <w:r w:rsidR="003D3DE2" w:rsidRPr="003D3DE2">
              <w:rPr>
                <w:b/>
                <w:bCs/>
                <w:sz w:val="16"/>
                <w:szCs w:val="16"/>
              </w:rPr>
              <w:fldChar w:fldCharType="begin"/>
            </w:r>
            <w:r w:rsidR="003D3DE2" w:rsidRPr="003D3DE2">
              <w:rPr>
                <w:b/>
                <w:bCs/>
                <w:sz w:val="16"/>
                <w:szCs w:val="16"/>
              </w:rPr>
              <w:instrText xml:space="preserve"> PAGE </w:instrText>
            </w:r>
            <w:r w:rsidR="003D3DE2" w:rsidRPr="003D3DE2">
              <w:rPr>
                <w:b/>
                <w:bCs/>
                <w:sz w:val="16"/>
                <w:szCs w:val="16"/>
              </w:rPr>
              <w:fldChar w:fldCharType="separate"/>
            </w:r>
            <w:r w:rsidR="003D3DE2" w:rsidRPr="003D3DE2">
              <w:rPr>
                <w:b/>
                <w:bCs/>
                <w:noProof/>
                <w:sz w:val="16"/>
                <w:szCs w:val="16"/>
              </w:rPr>
              <w:t>2</w:t>
            </w:r>
            <w:r w:rsidR="003D3DE2" w:rsidRPr="003D3DE2">
              <w:rPr>
                <w:b/>
                <w:bCs/>
                <w:sz w:val="16"/>
                <w:szCs w:val="16"/>
              </w:rPr>
              <w:fldChar w:fldCharType="end"/>
            </w:r>
            <w:r w:rsidR="003D3DE2" w:rsidRPr="003D3DE2">
              <w:rPr>
                <w:sz w:val="16"/>
                <w:szCs w:val="16"/>
              </w:rPr>
              <w:t xml:space="preserve"> of </w:t>
            </w:r>
            <w:r w:rsidR="003D3DE2" w:rsidRPr="003D3DE2">
              <w:rPr>
                <w:b/>
                <w:bCs/>
                <w:sz w:val="16"/>
                <w:szCs w:val="16"/>
              </w:rPr>
              <w:fldChar w:fldCharType="begin"/>
            </w:r>
            <w:r w:rsidR="003D3DE2" w:rsidRPr="003D3DE2">
              <w:rPr>
                <w:b/>
                <w:bCs/>
                <w:sz w:val="16"/>
                <w:szCs w:val="16"/>
              </w:rPr>
              <w:instrText xml:space="preserve"> NUMPAGES  </w:instrText>
            </w:r>
            <w:r w:rsidR="003D3DE2" w:rsidRPr="003D3DE2">
              <w:rPr>
                <w:b/>
                <w:bCs/>
                <w:sz w:val="16"/>
                <w:szCs w:val="16"/>
              </w:rPr>
              <w:fldChar w:fldCharType="separate"/>
            </w:r>
            <w:r w:rsidR="003D3DE2" w:rsidRPr="003D3DE2">
              <w:rPr>
                <w:b/>
                <w:bCs/>
                <w:noProof/>
                <w:sz w:val="16"/>
                <w:szCs w:val="16"/>
              </w:rPr>
              <w:t>2</w:t>
            </w:r>
            <w:r w:rsidR="003D3DE2" w:rsidRPr="003D3DE2">
              <w:rPr>
                <w:b/>
                <w:bCs/>
                <w:sz w:val="16"/>
                <w:szCs w:val="16"/>
              </w:rPr>
              <w:fldChar w:fldCharType="end"/>
            </w:r>
          </w:p>
        </w:sdtContent>
      </w:sdt>
    </w:sdtContent>
  </w:sdt>
  <w:p w14:paraId="7355B269" w14:textId="77777777" w:rsidR="003D3DE2" w:rsidRDefault="003D3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5E267" w14:textId="77777777" w:rsidR="005A0382" w:rsidRDefault="005A0382" w:rsidP="003D3DE2">
      <w:pPr>
        <w:spacing w:after="0" w:line="240" w:lineRule="auto"/>
      </w:pPr>
      <w:r>
        <w:separator/>
      </w:r>
    </w:p>
  </w:footnote>
  <w:footnote w:type="continuationSeparator" w:id="0">
    <w:p w14:paraId="0177C99F" w14:textId="77777777" w:rsidR="005A0382" w:rsidRDefault="005A0382" w:rsidP="003D3D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74DE8"/>
    <w:multiLevelType w:val="multilevel"/>
    <w:tmpl w:val="E1D8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F32C4"/>
    <w:multiLevelType w:val="hybridMultilevel"/>
    <w:tmpl w:val="6DE21A2E"/>
    <w:lvl w:ilvl="0" w:tplc="80409C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32C08"/>
    <w:multiLevelType w:val="multilevel"/>
    <w:tmpl w:val="CE6A4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A267B8"/>
    <w:multiLevelType w:val="multilevel"/>
    <w:tmpl w:val="A39C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D23C11"/>
    <w:multiLevelType w:val="multilevel"/>
    <w:tmpl w:val="1E46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906AAF"/>
    <w:multiLevelType w:val="multilevel"/>
    <w:tmpl w:val="F43C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CC7FEF"/>
    <w:multiLevelType w:val="multilevel"/>
    <w:tmpl w:val="A5B4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B44F09"/>
    <w:multiLevelType w:val="multilevel"/>
    <w:tmpl w:val="89643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26273E"/>
    <w:multiLevelType w:val="multilevel"/>
    <w:tmpl w:val="43A8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395C59"/>
    <w:multiLevelType w:val="multilevel"/>
    <w:tmpl w:val="21C6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93096D"/>
    <w:multiLevelType w:val="multilevel"/>
    <w:tmpl w:val="A6AC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EE7742"/>
    <w:multiLevelType w:val="multilevel"/>
    <w:tmpl w:val="F6BA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2953727">
    <w:abstractNumId w:val="2"/>
  </w:num>
  <w:num w:numId="2" w16cid:durableId="67461982">
    <w:abstractNumId w:val="0"/>
  </w:num>
  <w:num w:numId="3" w16cid:durableId="961767135">
    <w:abstractNumId w:val="8"/>
  </w:num>
  <w:num w:numId="4" w16cid:durableId="366754858">
    <w:abstractNumId w:val="6"/>
  </w:num>
  <w:num w:numId="5" w16cid:durableId="1865053860">
    <w:abstractNumId w:val="10"/>
  </w:num>
  <w:num w:numId="6" w16cid:durableId="1123767802">
    <w:abstractNumId w:val="11"/>
  </w:num>
  <w:num w:numId="7" w16cid:durableId="207188159">
    <w:abstractNumId w:val="7"/>
  </w:num>
  <w:num w:numId="8" w16cid:durableId="978195734">
    <w:abstractNumId w:val="3"/>
  </w:num>
  <w:num w:numId="9" w16cid:durableId="1455366255">
    <w:abstractNumId w:val="5"/>
  </w:num>
  <w:num w:numId="10" w16cid:durableId="1582792040">
    <w:abstractNumId w:val="9"/>
  </w:num>
  <w:num w:numId="11" w16cid:durableId="684097428">
    <w:abstractNumId w:val="4"/>
  </w:num>
  <w:num w:numId="12" w16cid:durableId="1373068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1AE"/>
    <w:rsid w:val="00023125"/>
    <w:rsid w:val="000418C9"/>
    <w:rsid w:val="00055C85"/>
    <w:rsid w:val="00060A19"/>
    <w:rsid w:val="0009308E"/>
    <w:rsid w:val="000A21B0"/>
    <w:rsid w:val="000B2C96"/>
    <w:rsid w:val="000B77D1"/>
    <w:rsid w:val="000D78DD"/>
    <w:rsid w:val="000E557B"/>
    <w:rsid w:val="00102D6F"/>
    <w:rsid w:val="001050C8"/>
    <w:rsid w:val="00143121"/>
    <w:rsid w:val="001A0FFE"/>
    <w:rsid w:val="001A634D"/>
    <w:rsid w:val="001E5E95"/>
    <w:rsid w:val="002461B3"/>
    <w:rsid w:val="00287A6D"/>
    <w:rsid w:val="002A746C"/>
    <w:rsid w:val="002B1409"/>
    <w:rsid w:val="002C6A26"/>
    <w:rsid w:val="002C771B"/>
    <w:rsid w:val="002E786E"/>
    <w:rsid w:val="002F4A8C"/>
    <w:rsid w:val="002F7D17"/>
    <w:rsid w:val="00315C8E"/>
    <w:rsid w:val="003778B1"/>
    <w:rsid w:val="003D1F11"/>
    <w:rsid w:val="003D3DE2"/>
    <w:rsid w:val="003D7F6F"/>
    <w:rsid w:val="003E1968"/>
    <w:rsid w:val="003E19CA"/>
    <w:rsid w:val="004154A0"/>
    <w:rsid w:val="00443EB1"/>
    <w:rsid w:val="004C65D3"/>
    <w:rsid w:val="004F50F3"/>
    <w:rsid w:val="00516848"/>
    <w:rsid w:val="005311F9"/>
    <w:rsid w:val="00536154"/>
    <w:rsid w:val="005543FD"/>
    <w:rsid w:val="005641A0"/>
    <w:rsid w:val="005705C0"/>
    <w:rsid w:val="00585AB8"/>
    <w:rsid w:val="005A0382"/>
    <w:rsid w:val="005B7968"/>
    <w:rsid w:val="005D64D0"/>
    <w:rsid w:val="005E40F8"/>
    <w:rsid w:val="0060531F"/>
    <w:rsid w:val="00611BF8"/>
    <w:rsid w:val="00626F7D"/>
    <w:rsid w:val="00687DCA"/>
    <w:rsid w:val="00692394"/>
    <w:rsid w:val="006A2426"/>
    <w:rsid w:val="006E7593"/>
    <w:rsid w:val="00703031"/>
    <w:rsid w:val="00714260"/>
    <w:rsid w:val="00735DED"/>
    <w:rsid w:val="00750C50"/>
    <w:rsid w:val="007554A9"/>
    <w:rsid w:val="00767ECF"/>
    <w:rsid w:val="007809B5"/>
    <w:rsid w:val="007D3CC3"/>
    <w:rsid w:val="00823FAF"/>
    <w:rsid w:val="008508ED"/>
    <w:rsid w:val="008543EB"/>
    <w:rsid w:val="00890977"/>
    <w:rsid w:val="00896708"/>
    <w:rsid w:val="008B011C"/>
    <w:rsid w:val="008B533D"/>
    <w:rsid w:val="008D7DE6"/>
    <w:rsid w:val="00904AF0"/>
    <w:rsid w:val="00905D9E"/>
    <w:rsid w:val="0092352C"/>
    <w:rsid w:val="00967548"/>
    <w:rsid w:val="0098314E"/>
    <w:rsid w:val="009930A5"/>
    <w:rsid w:val="00997F0A"/>
    <w:rsid w:val="009A3329"/>
    <w:rsid w:val="009C40B8"/>
    <w:rsid w:val="009E21AE"/>
    <w:rsid w:val="00A03B86"/>
    <w:rsid w:val="00A637E4"/>
    <w:rsid w:val="00A669A5"/>
    <w:rsid w:val="00AA5571"/>
    <w:rsid w:val="00AD60CB"/>
    <w:rsid w:val="00AE3901"/>
    <w:rsid w:val="00B07D0D"/>
    <w:rsid w:val="00B60BF9"/>
    <w:rsid w:val="00B83B0F"/>
    <w:rsid w:val="00BC69F0"/>
    <w:rsid w:val="00BF7B5E"/>
    <w:rsid w:val="00C8257F"/>
    <w:rsid w:val="00C8389A"/>
    <w:rsid w:val="00C863BC"/>
    <w:rsid w:val="00C916D5"/>
    <w:rsid w:val="00C919A4"/>
    <w:rsid w:val="00C94AA3"/>
    <w:rsid w:val="00CB1EE5"/>
    <w:rsid w:val="00CD30C2"/>
    <w:rsid w:val="00CE0927"/>
    <w:rsid w:val="00CF6B1C"/>
    <w:rsid w:val="00D41850"/>
    <w:rsid w:val="00D501D5"/>
    <w:rsid w:val="00DF56F0"/>
    <w:rsid w:val="00E00941"/>
    <w:rsid w:val="00E10BD8"/>
    <w:rsid w:val="00E15C6D"/>
    <w:rsid w:val="00E41CE7"/>
    <w:rsid w:val="00E473BB"/>
    <w:rsid w:val="00E75AA0"/>
    <w:rsid w:val="00E84C98"/>
    <w:rsid w:val="00EF4E87"/>
    <w:rsid w:val="00F0236D"/>
    <w:rsid w:val="00F26E38"/>
    <w:rsid w:val="00FA0CDD"/>
    <w:rsid w:val="00FC7186"/>
    <w:rsid w:val="00FF19AA"/>
    <w:rsid w:val="00FF2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D5F90"/>
  <w15:chartTrackingRefBased/>
  <w15:docId w15:val="{9DAA9B7B-6FB6-4260-94C9-7126177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Book" w:eastAsiaTheme="minorHAnsi" w:hAnsi="Franklin Gothic 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E21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E21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9E21A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21A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E21AE"/>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9E21AE"/>
    <w:rPr>
      <w:rFonts w:ascii="Times New Roman" w:eastAsia="Times New Roman" w:hAnsi="Times New Roman" w:cs="Times New Roman"/>
      <w:b/>
      <w:bCs/>
      <w:sz w:val="15"/>
      <w:szCs w:val="15"/>
    </w:rPr>
  </w:style>
  <w:style w:type="paragraph" w:customStyle="1" w:styleId="msonormal0">
    <w:name w:val="msonormal"/>
    <w:basedOn w:val="Normal"/>
    <w:rsid w:val="009E21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21AE"/>
    <w:rPr>
      <w:color w:val="0000FF"/>
      <w:u w:val="single"/>
    </w:rPr>
  </w:style>
  <w:style w:type="paragraph" w:styleId="NormalWeb">
    <w:name w:val="Normal (Web)"/>
    <w:basedOn w:val="Normal"/>
    <w:uiPriority w:val="99"/>
    <w:semiHidden/>
    <w:unhideWhenUsed/>
    <w:rsid w:val="009E21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21AE"/>
    <w:rPr>
      <w:b/>
      <w:bCs/>
    </w:rPr>
  </w:style>
  <w:style w:type="paragraph" w:customStyle="1" w:styleId="rteindent1">
    <w:name w:val="rteindent1"/>
    <w:basedOn w:val="Normal"/>
    <w:rsid w:val="009E21A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21AE"/>
    <w:rPr>
      <w:i/>
      <w:iCs/>
    </w:rPr>
  </w:style>
  <w:style w:type="paragraph" w:styleId="ListParagraph">
    <w:name w:val="List Paragraph"/>
    <w:basedOn w:val="Normal"/>
    <w:uiPriority w:val="34"/>
    <w:qFormat/>
    <w:rsid w:val="00B60BF9"/>
    <w:pPr>
      <w:ind w:left="720"/>
      <w:contextualSpacing/>
    </w:pPr>
  </w:style>
  <w:style w:type="character" w:styleId="UnresolvedMention">
    <w:name w:val="Unresolved Mention"/>
    <w:basedOn w:val="DefaultParagraphFont"/>
    <w:uiPriority w:val="99"/>
    <w:semiHidden/>
    <w:unhideWhenUsed/>
    <w:rsid w:val="00B60BF9"/>
    <w:rPr>
      <w:color w:val="605E5C"/>
      <w:shd w:val="clear" w:color="auto" w:fill="E1DFDD"/>
    </w:rPr>
  </w:style>
  <w:style w:type="character" w:styleId="FollowedHyperlink">
    <w:name w:val="FollowedHyperlink"/>
    <w:basedOn w:val="DefaultParagraphFont"/>
    <w:uiPriority w:val="99"/>
    <w:semiHidden/>
    <w:unhideWhenUsed/>
    <w:rsid w:val="00E10BD8"/>
    <w:rPr>
      <w:color w:val="954F72" w:themeColor="followedHyperlink"/>
      <w:u w:val="single"/>
    </w:rPr>
  </w:style>
  <w:style w:type="table" w:styleId="TableGrid">
    <w:name w:val="Table Grid"/>
    <w:basedOn w:val="TableNormal"/>
    <w:uiPriority w:val="39"/>
    <w:rsid w:val="003D3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5">
    <w:name w:val="List Table 2 Accent 5"/>
    <w:basedOn w:val="TableNormal"/>
    <w:uiPriority w:val="47"/>
    <w:rsid w:val="003D3DE2"/>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3D3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DE2"/>
  </w:style>
  <w:style w:type="paragraph" w:styleId="Footer">
    <w:name w:val="footer"/>
    <w:basedOn w:val="Normal"/>
    <w:link w:val="FooterChar"/>
    <w:uiPriority w:val="99"/>
    <w:unhideWhenUsed/>
    <w:rsid w:val="003D3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551408">
      <w:bodyDiv w:val="1"/>
      <w:marLeft w:val="0"/>
      <w:marRight w:val="0"/>
      <w:marTop w:val="0"/>
      <w:marBottom w:val="0"/>
      <w:divBdr>
        <w:top w:val="none" w:sz="0" w:space="0" w:color="auto"/>
        <w:left w:val="none" w:sz="0" w:space="0" w:color="auto"/>
        <w:bottom w:val="none" w:sz="0" w:space="0" w:color="auto"/>
        <w:right w:val="none" w:sz="0" w:space="0" w:color="auto"/>
      </w:divBdr>
      <w:divsChild>
        <w:div w:id="1519461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ohrp/sachrp-committee/recommendations/attachment-c-august-2-2017/index.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rants.nih.gov/policy/humansubjects/c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21</Pages>
  <Words>9382</Words>
  <Characters>53484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Golisz, Kathleen</dc:creator>
  <cp:keywords/>
  <dc:description/>
  <cp:lastModifiedBy>Chavez, Haley</cp:lastModifiedBy>
  <cp:revision>10</cp:revision>
  <cp:lastPrinted>2021-08-28T15:31:00Z</cp:lastPrinted>
  <dcterms:created xsi:type="dcterms:W3CDTF">2021-05-30T18:37:00Z</dcterms:created>
  <dcterms:modified xsi:type="dcterms:W3CDTF">2024-10-18T17:46:00Z</dcterms:modified>
</cp:coreProperties>
</file>